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043C0" w14:textId="77777777" w:rsidR="00047341" w:rsidRPr="00582A9E" w:rsidRDefault="00047341" w:rsidP="00EA2AD4">
      <w:pPr>
        <w:spacing w:afterLines="100" w:after="240" w:line="276" w:lineRule="auto"/>
        <w:jc w:val="center"/>
        <w:rPr>
          <w:rFonts w:ascii="Times New Roman" w:hAnsi="Times New Roman"/>
          <w:sz w:val="24"/>
          <w:lang w:val="pt-BR"/>
        </w:rPr>
      </w:pPr>
    </w:p>
    <w:p w14:paraId="0EF4190F" w14:textId="77777777" w:rsidR="00047341" w:rsidRPr="00582A9E" w:rsidRDefault="00047341" w:rsidP="006771BC">
      <w:pPr>
        <w:spacing w:afterLines="100" w:after="240" w:line="276" w:lineRule="auto"/>
        <w:jc w:val="center"/>
        <w:rPr>
          <w:rFonts w:ascii="Times New Roman" w:hAnsi="Times New Roman"/>
          <w:sz w:val="24"/>
          <w:lang w:val="pt-BR"/>
        </w:rPr>
      </w:pPr>
      <w:r w:rsidRPr="00582A9E">
        <w:rPr>
          <w:rFonts w:ascii="Times New Roman" w:hAnsi="Times New Roman"/>
          <w:sz w:val="24"/>
          <w:lang w:val="pt-BR"/>
        </w:rPr>
        <w:t>Formulário de Referência – Pessoa Jurídica</w:t>
      </w:r>
    </w:p>
    <w:p w14:paraId="4572151D" w14:textId="4E6D168B" w:rsidR="00047341" w:rsidRPr="00582A9E" w:rsidRDefault="00047341" w:rsidP="00582A9E">
      <w:pPr>
        <w:spacing w:afterLines="100" w:after="240" w:line="276" w:lineRule="auto"/>
        <w:jc w:val="center"/>
        <w:rPr>
          <w:rFonts w:ascii="Times New Roman" w:hAnsi="Times New Roman"/>
          <w:sz w:val="24"/>
          <w:lang w:val="pt-BR"/>
        </w:rPr>
      </w:pPr>
      <w:r w:rsidRPr="00582A9E">
        <w:rPr>
          <w:rFonts w:ascii="Times New Roman" w:hAnsi="Times New Roman"/>
          <w:sz w:val="24"/>
          <w:lang w:val="pt-BR"/>
        </w:rPr>
        <w:t>(Em atendimento à Instrução CVM nº 558, de 26 de março de 2016</w:t>
      </w:r>
      <w:r w:rsidR="00711C73" w:rsidRPr="00582A9E">
        <w:rPr>
          <w:rFonts w:ascii="Times New Roman" w:hAnsi="Times New Roman"/>
          <w:sz w:val="24"/>
          <w:lang w:val="pt-BR"/>
        </w:rPr>
        <w:t>, conforme alterad</w:t>
      </w:r>
      <w:r w:rsidR="009C7F51" w:rsidRPr="00582A9E">
        <w:rPr>
          <w:rFonts w:ascii="Times New Roman" w:hAnsi="Times New Roman"/>
          <w:sz w:val="24"/>
          <w:lang w:val="pt-BR"/>
        </w:rPr>
        <w:t>a</w:t>
      </w:r>
      <w:r w:rsidRPr="00582A9E">
        <w:rPr>
          <w:rFonts w:ascii="Times New Roman" w:hAnsi="Times New Roman"/>
          <w:sz w:val="24"/>
          <w:lang w:val="pt-BR"/>
        </w:rPr>
        <w:t>)</w:t>
      </w:r>
    </w:p>
    <w:p w14:paraId="0B223409" w14:textId="77777777" w:rsidR="006F10DF" w:rsidRPr="00582A9E" w:rsidRDefault="006F10DF" w:rsidP="00582A9E">
      <w:pPr>
        <w:spacing w:afterLines="100" w:after="240" w:line="276" w:lineRule="auto"/>
        <w:jc w:val="center"/>
        <w:rPr>
          <w:rFonts w:ascii="Times New Roman" w:hAnsi="Times New Roman"/>
          <w:sz w:val="24"/>
          <w:lang w:val="pt-BR"/>
        </w:rPr>
      </w:pPr>
    </w:p>
    <w:p w14:paraId="3C2356F3" w14:textId="173802CE" w:rsidR="00047341" w:rsidRPr="00582A9E" w:rsidRDefault="00D605DA" w:rsidP="00582A9E">
      <w:pPr>
        <w:spacing w:afterLines="100" w:after="240" w:line="276" w:lineRule="auto"/>
        <w:jc w:val="center"/>
        <w:rPr>
          <w:rFonts w:ascii="Times New Roman" w:hAnsi="Times New Roman"/>
          <w:b/>
          <w:sz w:val="24"/>
          <w:lang w:val="pt-BR"/>
        </w:rPr>
      </w:pPr>
      <w:r w:rsidRPr="00582A9E">
        <w:rPr>
          <w:rFonts w:ascii="Times New Roman" w:hAnsi="Times New Roman"/>
          <w:b/>
          <w:sz w:val="24"/>
          <w:lang w:val="pt-BR"/>
        </w:rPr>
        <w:t xml:space="preserve">Principia </w:t>
      </w:r>
      <w:r w:rsidR="00047341" w:rsidRPr="00582A9E">
        <w:rPr>
          <w:rFonts w:ascii="Times New Roman" w:hAnsi="Times New Roman"/>
          <w:b/>
          <w:sz w:val="24"/>
          <w:lang w:val="pt-BR"/>
        </w:rPr>
        <w:t xml:space="preserve">Capital </w:t>
      </w:r>
      <w:r w:rsidRPr="00582A9E">
        <w:rPr>
          <w:rFonts w:ascii="Times New Roman" w:hAnsi="Times New Roman"/>
          <w:b/>
          <w:sz w:val="24"/>
          <w:lang w:val="pt-BR"/>
        </w:rPr>
        <w:t xml:space="preserve">Partners </w:t>
      </w:r>
      <w:r w:rsidR="00047341" w:rsidRPr="00582A9E">
        <w:rPr>
          <w:rFonts w:ascii="Times New Roman" w:hAnsi="Times New Roman"/>
          <w:b/>
          <w:sz w:val="24"/>
          <w:lang w:val="pt-BR"/>
        </w:rPr>
        <w:t>Investimentos Ltda.</w:t>
      </w:r>
    </w:p>
    <w:p w14:paraId="32CB79BA" w14:textId="3A32FC6F" w:rsidR="0022183B" w:rsidRPr="00582A9E" w:rsidRDefault="0022183B" w:rsidP="00582A9E">
      <w:pPr>
        <w:spacing w:afterLines="100" w:after="240" w:line="276" w:lineRule="auto"/>
        <w:jc w:val="center"/>
        <w:rPr>
          <w:rFonts w:ascii="Times New Roman" w:hAnsi="Times New Roman"/>
          <w:b/>
          <w:sz w:val="24"/>
          <w:lang w:val="pt-BR"/>
        </w:rPr>
      </w:pPr>
    </w:p>
    <w:p w14:paraId="510B0CE2" w14:textId="2FFA1CC9" w:rsidR="006F10DF" w:rsidRPr="00582A9E" w:rsidRDefault="006F10DF" w:rsidP="00582A9E">
      <w:pPr>
        <w:spacing w:afterLines="100" w:after="240" w:line="276" w:lineRule="auto"/>
        <w:jc w:val="center"/>
        <w:rPr>
          <w:rFonts w:ascii="Times New Roman" w:hAnsi="Times New Roman"/>
          <w:b/>
          <w:sz w:val="24"/>
          <w:lang w:val="pt-BR"/>
        </w:rPr>
      </w:pPr>
    </w:p>
    <w:p w14:paraId="292F06F7" w14:textId="0C2AF133" w:rsidR="006F10DF" w:rsidRPr="00582A9E" w:rsidRDefault="006F10DF" w:rsidP="00582A9E">
      <w:pPr>
        <w:spacing w:afterLines="100" w:after="240" w:line="276" w:lineRule="auto"/>
        <w:jc w:val="center"/>
        <w:rPr>
          <w:rFonts w:ascii="Times New Roman" w:hAnsi="Times New Roman"/>
          <w:b/>
          <w:sz w:val="24"/>
          <w:lang w:val="pt-BR"/>
        </w:rPr>
      </w:pPr>
    </w:p>
    <w:p w14:paraId="6673DF3B" w14:textId="0647D2FF" w:rsidR="006F10DF" w:rsidRPr="00582A9E" w:rsidRDefault="006F10DF" w:rsidP="00582A9E">
      <w:pPr>
        <w:spacing w:afterLines="100" w:after="240" w:line="276" w:lineRule="auto"/>
        <w:jc w:val="center"/>
        <w:rPr>
          <w:rFonts w:ascii="Times New Roman" w:hAnsi="Times New Roman"/>
          <w:b/>
          <w:sz w:val="24"/>
          <w:lang w:val="pt-BR"/>
        </w:rPr>
      </w:pPr>
    </w:p>
    <w:p w14:paraId="0C763E15" w14:textId="2F385D02" w:rsidR="006F10DF" w:rsidRPr="00582A9E" w:rsidRDefault="006F10DF" w:rsidP="00582A9E">
      <w:pPr>
        <w:spacing w:afterLines="100" w:after="240" w:line="276" w:lineRule="auto"/>
        <w:jc w:val="center"/>
        <w:rPr>
          <w:rFonts w:ascii="Times New Roman" w:hAnsi="Times New Roman"/>
          <w:b/>
          <w:sz w:val="24"/>
          <w:lang w:val="pt-BR"/>
        </w:rPr>
      </w:pPr>
    </w:p>
    <w:p w14:paraId="2054E41B" w14:textId="73BF9322" w:rsidR="006F10DF" w:rsidRPr="00582A9E" w:rsidRDefault="006F10DF" w:rsidP="00582A9E">
      <w:pPr>
        <w:spacing w:afterLines="100" w:after="240" w:line="276" w:lineRule="auto"/>
        <w:jc w:val="center"/>
        <w:rPr>
          <w:rFonts w:ascii="Times New Roman" w:hAnsi="Times New Roman"/>
          <w:b/>
          <w:sz w:val="24"/>
          <w:lang w:val="pt-BR"/>
        </w:rPr>
      </w:pPr>
    </w:p>
    <w:p w14:paraId="624188AC" w14:textId="605E349C" w:rsidR="00652A80" w:rsidRPr="00582A9E" w:rsidRDefault="00652A80" w:rsidP="00582A9E">
      <w:pPr>
        <w:spacing w:afterLines="100" w:after="240" w:line="276" w:lineRule="auto"/>
        <w:jc w:val="center"/>
        <w:rPr>
          <w:rFonts w:ascii="Times New Roman" w:hAnsi="Times New Roman"/>
          <w:sz w:val="24"/>
          <w:lang w:val="pt-BR"/>
        </w:rPr>
      </w:pPr>
      <w:r w:rsidRPr="00582A9E">
        <w:rPr>
          <w:rFonts w:ascii="Times New Roman" w:hAnsi="Times New Roman"/>
          <w:sz w:val="24"/>
          <w:lang w:val="pt-BR"/>
        </w:rPr>
        <w:t>Data da Elaboração</w:t>
      </w:r>
      <w:r w:rsidRPr="00CD679C">
        <w:rPr>
          <w:rFonts w:ascii="Times New Roman" w:hAnsi="Times New Roman"/>
          <w:sz w:val="24"/>
          <w:lang w:val="pt-BR"/>
        </w:rPr>
        <w:t xml:space="preserve">: </w:t>
      </w:r>
      <w:r w:rsidR="00BD4A18">
        <w:rPr>
          <w:rFonts w:ascii="Times New Roman" w:hAnsi="Times New Roman"/>
          <w:sz w:val="24"/>
          <w:lang w:val="pt-BR"/>
        </w:rPr>
        <w:t>31</w:t>
      </w:r>
      <w:r w:rsidR="00CD679C" w:rsidRPr="00BD4A18">
        <w:rPr>
          <w:rFonts w:ascii="Times New Roman" w:hAnsi="Times New Roman"/>
          <w:sz w:val="24"/>
          <w:lang w:val="pt-BR"/>
        </w:rPr>
        <w:t xml:space="preserve"> de </w:t>
      </w:r>
      <w:r w:rsidR="00BD4A18">
        <w:rPr>
          <w:rFonts w:ascii="Times New Roman" w:hAnsi="Times New Roman"/>
          <w:sz w:val="24"/>
          <w:lang w:val="pt-BR"/>
        </w:rPr>
        <w:t>março</w:t>
      </w:r>
      <w:r w:rsidR="00CD679C" w:rsidRPr="00BD4A18">
        <w:rPr>
          <w:rFonts w:ascii="Times New Roman" w:hAnsi="Times New Roman"/>
          <w:sz w:val="24"/>
          <w:lang w:val="pt-BR"/>
        </w:rPr>
        <w:t xml:space="preserve"> de 2021</w:t>
      </w:r>
      <w:r w:rsidR="00D50A52" w:rsidRPr="00582A9E">
        <w:rPr>
          <w:rFonts w:ascii="Times New Roman" w:hAnsi="Times New Roman"/>
          <w:sz w:val="24"/>
          <w:lang w:val="pt-BR"/>
        </w:rPr>
        <w:t>.</w:t>
      </w:r>
    </w:p>
    <w:p w14:paraId="07251F7B" w14:textId="5C7B5B90" w:rsidR="00652A80" w:rsidRPr="00582A9E" w:rsidRDefault="00652A80" w:rsidP="00582A9E">
      <w:pPr>
        <w:spacing w:afterLines="100" w:after="240" w:line="276" w:lineRule="auto"/>
        <w:jc w:val="center"/>
        <w:rPr>
          <w:rFonts w:ascii="Times New Roman" w:hAnsi="Times New Roman"/>
          <w:sz w:val="24"/>
          <w:lang w:val="pt-BR"/>
        </w:rPr>
      </w:pPr>
      <w:r w:rsidRPr="00582A9E">
        <w:rPr>
          <w:rFonts w:ascii="Times New Roman" w:hAnsi="Times New Roman"/>
          <w:sz w:val="24"/>
          <w:lang w:val="pt-BR"/>
        </w:rPr>
        <w:t xml:space="preserve">Data Base: </w:t>
      </w:r>
      <w:r w:rsidR="00AF31BF" w:rsidRPr="00582A9E">
        <w:rPr>
          <w:rFonts w:ascii="Times New Roman" w:hAnsi="Times New Roman"/>
          <w:sz w:val="24"/>
          <w:lang w:val="pt-BR"/>
        </w:rPr>
        <w:t>3</w:t>
      </w:r>
      <w:r w:rsidR="00BD4A18">
        <w:rPr>
          <w:rFonts w:ascii="Times New Roman" w:hAnsi="Times New Roman"/>
          <w:sz w:val="24"/>
          <w:lang w:val="pt-BR"/>
        </w:rPr>
        <w:t>1</w:t>
      </w:r>
      <w:r w:rsidR="00AF31BF" w:rsidRPr="00582A9E">
        <w:rPr>
          <w:rFonts w:ascii="Times New Roman" w:hAnsi="Times New Roman"/>
          <w:sz w:val="24"/>
          <w:lang w:val="pt-BR"/>
        </w:rPr>
        <w:t xml:space="preserve"> </w:t>
      </w:r>
      <w:r w:rsidR="00711C73" w:rsidRPr="00582A9E">
        <w:rPr>
          <w:rFonts w:ascii="Times New Roman" w:hAnsi="Times New Roman"/>
          <w:sz w:val="24"/>
          <w:lang w:val="pt-BR"/>
        </w:rPr>
        <w:t xml:space="preserve">de </w:t>
      </w:r>
      <w:r w:rsidR="00BD4A18">
        <w:rPr>
          <w:rFonts w:ascii="Times New Roman" w:hAnsi="Times New Roman"/>
          <w:sz w:val="24"/>
          <w:lang w:val="pt-BR"/>
        </w:rPr>
        <w:t>dezembro</w:t>
      </w:r>
      <w:r w:rsidR="00AF31BF" w:rsidRPr="00582A9E">
        <w:rPr>
          <w:rFonts w:ascii="Times New Roman" w:hAnsi="Times New Roman"/>
          <w:sz w:val="24"/>
          <w:lang w:val="pt-BR"/>
        </w:rPr>
        <w:t xml:space="preserve"> </w:t>
      </w:r>
      <w:r w:rsidR="00711C73" w:rsidRPr="00582A9E">
        <w:rPr>
          <w:rFonts w:ascii="Times New Roman" w:hAnsi="Times New Roman"/>
          <w:sz w:val="24"/>
          <w:lang w:val="pt-BR"/>
        </w:rPr>
        <w:t xml:space="preserve">de </w:t>
      </w:r>
      <w:r w:rsidR="00AF31BF" w:rsidRPr="00582A9E">
        <w:rPr>
          <w:rFonts w:ascii="Times New Roman" w:hAnsi="Times New Roman"/>
          <w:sz w:val="24"/>
          <w:lang w:val="pt-BR"/>
        </w:rPr>
        <w:t>202</w:t>
      </w:r>
      <w:r w:rsidR="00E8497A">
        <w:rPr>
          <w:rFonts w:ascii="Times New Roman" w:hAnsi="Times New Roman"/>
          <w:sz w:val="24"/>
          <w:lang w:val="pt-BR"/>
        </w:rPr>
        <w:t>0</w:t>
      </w:r>
      <w:r w:rsidR="00D50A52" w:rsidRPr="00582A9E">
        <w:rPr>
          <w:rFonts w:ascii="Times New Roman" w:hAnsi="Times New Roman"/>
          <w:sz w:val="24"/>
          <w:lang w:val="pt-BR"/>
        </w:rPr>
        <w:t>.</w:t>
      </w:r>
    </w:p>
    <w:p w14:paraId="363561DD" w14:textId="77777777" w:rsidR="00047341" w:rsidRPr="00582A9E" w:rsidRDefault="00047341" w:rsidP="00582A9E">
      <w:pPr>
        <w:spacing w:afterLines="100" w:after="240" w:line="276" w:lineRule="auto"/>
        <w:jc w:val="center"/>
        <w:rPr>
          <w:rFonts w:ascii="Times New Roman" w:hAnsi="Times New Roman"/>
          <w:sz w:val="24"/>
          <w:lang w:val="pt-BR"/>
        </w:rPr>
      </w:pPr>
    </w:p>
    <w:p w14:paraId="38F82D42" w14:textId="77777777" w:rsidR="00047341" w:rsidRPr="00582A9E" w:rsidRDefault="00047341" w:rsidP="00582A9E">
      <w:pPr>
        <w:spacing w:afterLines="100" w:after="240" w:line="276" w:lineRule="auto"/>
        <w:jc w:val="center"/>
        <w:rPr>
          <w:rFonts w:ascii="Times New Roman" w:hAnsi="Times New Roman"/>
          <w:sz w:val="24"/>
          <w:lang w:val="pt-BR"/>
        </w:rPr>
      </w:pPr>
    </w:p>
    <w:p w14:paraId="57ED747A" w14:textId="77777777" w:rsidR="00047341" w:rsidRPr="00582A9E" w:rsidRDefault="00047341" w:rsidP="00582A9E">
      <w:pPr>
        <w:spacing w:afterLines="100" w:after="240" w:line="276" w:lineRule="auto"/>
        <w:jc w:val="center"/>
        <w:rPr>
          <w:rFonts w:ascii="Times New Roman" w:hAnsi="Times New Roman"/>
          <w:sz w:val="24"/>
          <w:lang w:val="pt-BR"/>
        </w:rPr>
      </w:pPr>
      <w:r w:rsidRPr="00582A9E">
        <w:rPr>
          <w:rFonts w:ascii="Times New Roman" w:hAnsi="Times New Roman"/>
          <w:sz w:val="24"/>
          <w:lang w:val="pt-BR"/>
        </w:rPr>
        <w:t>(</w:t>
      </w:r>
      <w:bookmarkStart w:id="0" w:name="_Hlk12370426"/>
      <w:r w:rsidRPr="00582A9E">
        <w:rPr>
          <w:rFonts w:ascii="Times New Roman" w:hAnsi="Times New Roman"/>
          <w:sz w:val="24"/>
          <w:lang w:val="pt-BR"/>
        </w:rPr>
        <w:t>Administrador de Carteiras de Valores Mobiliários / Gestor)</w:t>
      </w:r>
    </w:p>
    <w:bookmarkEnd w:id="0"/>
    <w:p w14:paraId="2AEEE65B" w14:textId="2A07F937" w:rsidR="006F10DF" w:rsidRPr="00582A9E" w:rsidRDefault="006F10DF" w:rsidP="00582A9E">
      <w:pPr>
        <w:spacing w:afterLines="100" w:after="240" w:line="276" w:lineRule="auto"/>
        <w:jc w:val="center"/>
        <w:rPr>
          <w:rFonts w:ascii="Times New Roman" w:hAnsi="Times New Roman"/>
          <w:sz w:val="24"/>
          <w:lang w:val="pt-BR"/>
        </w:rPr>
      </w:pPr>
    </w:p>
    <w:p w14:paraId="0EF089C0" w14:textId="053217BE" w:rsidR="006F10DF" w:rsidRDefault="006F10DF" w:rsidP="00582A9E">
      <w:pPr>
        <w:spacing w:afterLines="100" w:after="240" w:line="276" w:lineRule="auto"/>
        <w:jc w:val="center"/>
        <w:rPr>
          <w:rFonts w:ascii="Times New Roman" w:hAnsi="Times New Roman"/>
          <w:sz w:val="24"/>
          <w:lang w:val="pt-BR"/>
        </w:rPr>
      </w:pPr>
    </w:p>
    <w:p w14:paraId="6DC58C71" w14:textId="4EA9C2A3" w:rsidR="00B34B0B" w:rsidRDefault="00B34B0B" w:rsidP="00582A9E">
      <w:pPr>
        <w:spacing w:afterLines="100" w:after="240" w:line="276" w:lineRule="auto"/>
        <w:jc w:val="center"/>
        <w:rPr>
          <w:rFonts w:ascii="Times New Roman" w:hAnsi="Times New Roman"/>
          <w:sz w:val="24"/>
          <w:lang w:val="pt-BR"/>
        </w:rPr>
      </w:pPr>
    </w:p>
    <w:p w14:paraId="619CBD28" w14:textId="55118E7B" w:rsidR="00B34B0B" w:rsidRDefault="00B34B0B" w:rsidP="00582A9E">
      <w:pPr>
        <w:spacing w:afterLines="100" w:after="240" w:line="276" w:lineRule="auto"/>
        <w:jc w:val="center"/>
        <w:rPr>
          <w:rFonts w:ascii="Times New Roman" w:hAnsi="Times New Roman"/>
          <w:sz w:val="24"/>
          <w:lang w:val="pt-BR"/>
        </w:rPr>
      </w:pPr>
    </w:p>
    <w:p w14:paraId="1D93F48E" w14:textId="5019A654" w:rsidR="00B34B0B" w:rsidRDefault="00B34B0B" w:rsidP="00582A9E">
      <w:pPr>
        <w:spacing w:afterLines="100" w:after="240" w:line="276" w:lineRule="auto"/>
        <w:jc w:val="center"/>
        <w:rPr>
          <w:rFonts w:ascii="Times New Roman" w:hAnsi="Times New Roman"/>
          <w:sz w:val="24"/>
          <w:lang w:val="pt-BR"/>
        </w:rPr>
      </w:pPr>
    </w:p>
    <w:p w14:paraId="030ECDF2" w14:textId="77777777" w:rsidR="00B34B0B" w:rsidRPr="00582A9E" w:rsidRDefault="00B34B0B" w:rsidP="00582A9E">
      <w:pPr>
        <w:spacing w:afterLines="100" w:after="240" w:line="276" w:lineRule="auto"/>
        <w:jc w:val="center"/>
        <w:rPr>
          <w:rFonts w:ascii="Times New Roman" w:hAnsi="Times New Roman"/>
          <w:sz w:val="24"/>
          <w:lang w:val="pt-BR"/>
        </w:rPr>
      </w:pPr>
    </w:p>
    <w:p w14:paraId="2A11323E" w14:textId="77777777" w:rsidR="006F10DF" w:rsidRPr="00582A9E" w:rsidRDefault="006F10DF" w:rsidP="00582A9E">
      <w:pPr>
        <w:spacing w:afterLines="100" w:after="240" w:line="276" w:lineRule="auto"/>
        <w:jc w:val="center"/>
        <w:rPr>
          <w:rFonts w:ascii="Times New Roman" w:hAnsi="Times New Roman"/>
          <w:sz w:val="24"/>
          <w:lang w:val="pt-BR"/>
        </w:rPr>
      </w:pPr>
    </w:p>
    <w:p w14:paraId="35BC1AF7" w14:textId="2878A9DB" w:rsidR="00047341" w:rsidRPr="00582A9E" w:rsidRDefault="00047341" w:rsidP="00582A9E">
      <w:pPr>
        <w:spacing w:afterLines="100" w:after="240" w:line="276" w:lineRule="auto"/>
        <w:jc w:val="both"/>
        <w:rPr>
          <w:rFonts w:ascii="Times New Roman" w:hAnsi="Times New Roman"/>
          <w:sz w:val="24"/>
          <w:lang w:val="pt-BR"/>
        </w:rPr>
      </w:pPr>
      <w:r w:rsidRPr="00582A9E">
        <w:rPr>
          <w:rFonts w:ascii="Times New Roman" w:hAnsi="Times New Roman"/>
          <w:sz w:val="24"/>
          <w:lang w:val="pt-BR"/>
        </w:rPr>
        <w:lastRenderedPageBreak/>
        <w:t xml:space="preserve">Nos termos do Artigo 15, inciso II da Instrução CVM nº 558, de 26 de março de 2015, </w:t>
      </w:r>
      <w:r w:rsidR="00D616CC" w:rsidRPr="00582A9E">
        <w:rPr>
          <w:rFonts w:ascii="Times New Roman" w:hAnsi="Times New Roman"/>
          <w:sz w:val="24"/>
          <w:lang w:val="pt-BR"/>
        </w:rPr>
        <w:t>conforme alterada, (</w:t>
      </w:r>
      <w:r w:rsidR="00D616CC" w:rsidRPr="00582A9E">
        <w:rPr>
          <w:rFonts w:ascii="Times New Roman" w:hAnsi="Times New Roman"/>
          <w:b/>
          <w:sz w:val="24"/>
          <w:lang w:val="pt-BR"/>
        </w:rPr>
        <w:t>Instrução CVM 558</w:t>
      </w:r>
      <w:r w:rsidR="00D616CC" w:rsidRPr="00582A9E">
        <w:rPr>
          <w:rFonts w:ascii="Times New Roman" w:hAnsi="Times New Roman"/>
          <w:sz w:val="24"/>
          <w:lang w:val="pt-BR"/>
        </w:rPr>
        <w:t xml:space="preserve">”) </w:t>
      </w:r>
      <w:r w:rsidRPr="00582A9E">
        <w:rPr>
          <w:rFonts w:ascii="Times New Roman" w:hAnsi="Times New Roman"/>
          <w:sz w:val="24"/>
          <w:lang w:val="pt-BR"/>
        </w:rPr>
        <w:t xml:space="preserve">a </w:t>
      </w:r>
      <w:r w:rsidR="00D605DA" w:rsidRPr="00582A9E">
        <w:rPr>
          <w:rFonts w:ascii="Times New Roman" w:hAnsi="Times New Roman"/>
          <w:sz w:val="24"/>
          <w:lang w:val="pt-BR"/>
        </w:rPr>
        <w:t>PRINCIP</w:t>
      </w:r>
      <w:r w:rsidR="00023622" w:rsidRPr="00582A9E">
        <w:rPr>
          <w:rFonts w:ascii="Times New Roman" w:hAnsi="Times New Roman"/>
          <w:sz w:val="24"/>
          <w:lang w:val="pt-BR"/>
        </w:rPr>
        <w:t>IA</w:t>
      </w:r>
      <w:r w:rsidR="00D605DA" w:rsidRPr="00582A9E">
        <w:rPr>
          <w:rFonts w:ascii="Times New Roman" w:hAnsi="Times New Roman"/>
          <w:sz w:val="24"/>
          <w:lang w:val="pt-BR"/>
        </w:rPr>
        <w:t xml:space="preserve"> CAPITAL PARTNERS INVESTIMENTOS LTDA </w:t>
      </w:r>
      <w:r w:rsidRPr="00582A9E">
        <w:rPr>
          <w:rFonts w:ascii="Times New Roman" w:hAnsi="Times New Roman"/>
          <w:b/>
          <w:sz w:val="24"/>
          <w:lang w:val="pt-BR"/>
        </w:rPr>
        <w:t>(“</w:t>
      </w:r>
      <w:r w:rsidR="00D605DA" w:rsidRPr="00582A9E">
        <w:rPr>
          <w:rFonts w:ascii="Times New Roman" w:hAnsi="Times New Roman"/>
          <w:b/>
          <w:sz w:val="24"/>
          <w:lang w:val="pt-BR"/>
        </w:rPr>
        <w:t xml:space="preserve">Principia </w:t>
      </w:r>
      <w:r w:rsidRPr="00582A9E">
        <w:rPr>
          <w:rFonts w:ascii="Times New Roman" w:hAnsi="Times New Roman"/>
          <w:b/>
          <w:sz w:val="24"/>
          <w:lang w:val="pt-BR"/>
        </w:rPr>
        <w:t xml:space="preserve">Capital </w:t>
      </w:r>
      <w:r w:rsidR="00D605DA" w:rsidRPr="00582A9E">
        <w:rPr>
          <w:rFonts w:ascii="Times New Roman" w:hAnsi="Times New Roman"/>
          <w:b/>
          <w:sz w:val="24"/>
          <w:lang w:val="pt-BR"/>
        </w:rPr>
        <w:t>Partners</w:t>
      </w:r>
      <w:r w:rsidRPr="00582A9E">
        <w:rPr>
          <w:rFonts w:ascii="Times New Roman" w:hAnsi="Times New Roman"/>
          <w:b/>
          <w:sz w:val="24"/>
          <w:lang w:val="pt-BR"/>
        </w:rPr>
        <w:t>” ou “Sociedade”)</w:t>
      </w:r>
      <w:r w:rsidRPr="00582A9E">
        <w:rPr>
          <w:rFonts w:ascii="Times New Roman" w:hAnsi="Times New Roman"/>
          <w:sz w:val="24"/>
          <w:lang w:val="pt-BR"/>
        </w:rPr>
        <w:t xml:space="preserve">, com sede na cidade de São Paulo, Estado de São Paulo, na Rua </w:t>
      </w:r>
      <w:r w:rsidR="00BD4A18">
        <w:rPr>
          <w:rFonts w:ascii="Times New Roman" w:hAnsi="Times New Roman"/>
          <w:sz w:val="24"/>
          <w:lang w:val="pt-BR"/>
        </w:rPr>
        <w:t>Amauri</w:t>
      </w:r>
      <w:r w:rsidRPr="00582A9E">
        <w:rPr>
          <w:rFonts w:ascii="Times New Roman" w:hAnsi="Times New Roman"/>
          <w:sz w:val="24"/>
          <w:lang w:val="pt-BR"/>
        </w:rPr>
        <w:t xml:space="preserve">, </w:t>
      </w:r>
      <w:r w:rsidR="00BD4A18">
        <w:rPr>
          <w:rFonts w:ascii="Times New Roman" w:hAnsi="Times New Roman"/>
          <w:sz w:val="24"/>
          <w:lang w:val="pt-BR"/>
        </w:rPr>
        <w:t>255</w:t>
      </w:r>
      <w:r w:rsidRPr="00582A9E">
        <w:rPr>
          <w:rFonts w:ascii="Times New Roman" w:hAnsi="Times New Roman"/>
          <w:sz w:val="24"/>
          <w:lang w:val="pt-BR"/>
        </w:rPr>
        <w:t xml:space="preserve"> – </w:t>
      </w:r>
      <w:r w:rsidR="00BD4A18">
        <w:rPr>
          <w:rFonts w:ascii="Times New Roman" w:hAnsi="Times New Roman"/>
          <w:sz w:val="24"/>
          <w:lang w:val="pt-BR"/>
        </w:rPr>
        <w:t>7</w:t>
      </w:r>
      <w:r w:rsidRPr="00582A9E">
        <w:rPr>
          <w:rFonts w:ascii="Times New Roman" w:hAnsi="Times New Roman"/>
          <w:sz w:val="24"/>
          <w:lang w:val="pt-BR"/>
        </w:rPr>
        <w:t>º andar</w:t>
      </w:r>
      <w:r w:rsidR="00BD4A18">
        <w:rPr>
          <w:rFonts w:ascii="Times New Roman" w:hAnsi="Times New Roman"/>
          <w:sz w:val="24"/>
          <w:lang w:val="pt-BR"/>
        </w:rPr>
        <w:t xml:space="preserve"> (parte)</w:t>
      </w:r>
      <w:r w:rsidRPr="00582A9E">
        <w:rPr>
          <w:rFonts w:ascii="Times New Roman" w:hAnsi="Times New Roman"/>
          <w:sz w:val="24"/>
          <w:lang w:val="pt-BR"/>
        </w:rPr>
        <w:t xml:space="preserve">, Jardim Europa, apresenta seu </w:t>
      </w:r>
      <w:r w:rsidRPr="00582A9E">
        <w:rPr>
          <w:rFonts w:ascii="Times New Roman" w:hAnsi="Times New Roman"/>
          <w:b/>
          <w:sz w:val="24"/>
          <w:lang w:val="pt-BR"/>
        </w:rPr>
        <w:t>Formulário de Referência</w:t>
      </w:r>
      <w:r w:rsidRPr="00582A9E">
        <w:rPr>
          <w:rFonts w:ascii="Times New Roman" w:hAnsi="Times New Roman"/>
          <w:sz w:val="24"/>
          <w:lang w:val="pt-BR"/>
        </w:rPr>
        <w:t xml:space="preserve"> nos termos do Anexo 15-II da mesma instrução</w:t>
      </w:r>
      <w:r w:rsidR="001724E7" w:rsidRPr="00582A9E">
        <w:rPr>
          <w:rFonts w:ascii="Times New Roman" w:hAnsi="Times New Roman"/>
          <w:sz w:val="24"/>
          <w:lang w:val="pt-BR"/>
        </w:rPr>
        <w:t>.</w:t>
      </w:r>
    </w:p>
    <w:p w14:paraId="56BA1F30" w14:textId="77777777" w:rsidR="00047341" w:rsidRPr="00582A9E" w:rsidRDefault="00047341" w:rsidP="00582A9E">
      <w:pPr>
        <w:numPr>
          <w:ilvl w:val="0"/>
          <w:numId w:val="3"/>
        </w:numPr>
        <w:pBdr>
          <w:top w:val="single" w:sz="4" w:space="1" w:color="auto"/>
        </w:pBdr>
        <w:spacing w:afterLines="100" w:after="240" w:line="276" w:lineRule="auto"/>
        <w:jc w:val="both"/>
        <w:rPr>
          <w:rFonts w:ascii="Times New Roman" w:hAnsi="Times New Roman"/>
          <w:sz w:val="24"/>
          <w:lang w:val="pt-BR"/>
        </w:rPr>
      </w:pPr>
      <w:r w:rsidRPr="00582A9E">
        <w:rPr>
          <w:rFonts w:ascii="Times New Roman" w:hAnsi="Times New Roman"/>
          <w:b/>
          <w:bCs/>
          <w:sz w:val="24"/>
          <w:lang w:val="pt-BR"/>
        </w:rPr>
        <w:t>Identificação das pessoas responsáveis pelo conteúdo do formulário</w:t>
      </w:r>
    </w:p>
    <w:p w14:paraId="3D4B540C" w14:textId="70D406DD" w:rsidR="00047341" w:rsidRPr="00582A9E" w:rsidRDefault="00047341" w:rsidP="00582A9E">
      <w:pPr>
        <w:spacing w:afterLines="100" w:after="240" w:line="276" w:lineRule="auto"/>
        <w:jc w:val="both"/>
        <w:rPr>
          <w:rFonts w:ascii="Times New Roman" w:hAnsi="Times New Roman"/>
          <w:sz w:val="24"/>
          <w:lang w:val="pt-BR"/>
        </w:rPr>
      </w:pPr>
      <w:r w:rsidRPr="00582A9E">
        <w:rPr>
          <w:rFonts w:ascii="Times New Roman" w:hAnsi="Times New Roman"/>
          <w:sz w:val="24"/>
          <w:lang w:val="pt-BR"/>
        </w:rPr>
        <w:t xml:space="preserve">Os responsáveis pelo conteúdo do presente formulário são: (i) o Sr. </w:t>
      </w:r>
      <w:r w:rsidR="008B295F" w:rsidRPr="00582A9E">
        <w:rPr>
          <w:rFonts w:ascii="Times New Roman" w:hAnsi="Times New Roman"/>
          <w:sz w:val="24"/>
          <w:lang w:val="pt-BR"/>
        </w:rPr>
        <w:t>Frederico Paulo Albarran</w:t>
      </w:r>
      <w:r w:rsidRPr="00582A9E">
        <w:rPr>
          <w:rFonts w:ascii="Times New Roman" w:hAnsi="Times New Roman"/>
          <w:sz w:val="24"/>
          <w:lang w:val="pt-BR"/>
        </w:rPr>
        <w:t>, Diretor responsável pelas atividades de Compliance e Risco, e (</w:t>
      </w:r>
      <w:proofErr w:type="spellStart"/>
      <w:r w:rsidRPr="00582A9E">
        <w:rPr>
          <w:rFonts w:ascii="Times New Roman" w:hAnsi="Times New Roman"/>
          <w:sz w:val="24"/>
          <w:lang w:val="pt-BR"/>
        </w:rPr>
        <w:t>ii</w:t>
      </w:r>
      <w:proofErr w:type="spellEnd"/>
      <w:r w:rsidRPr="00582A9E">
        <w:rPr>
          <w:rFonts w:ascii="Times New Roman" w:hAnsi="Times New Roman"/>
          <w:sz w:val="24"/>
          <w:lang w:val="pt-BR"/>
        </w:rPr>
        <w:t xml:space="preserve">) o Sr. </w:t>
      </w:r>
      <w:r w:rsidR="00F773D6" w:rsidRPr="00582A9E">
        <w:rPr>
          <w:rFonts w:ascii="Times New Roman" w:hAnsi="Times New Roman"/>
          <w:sz w:val="24"/>
          <w:lang w:val="pt-BR"/>
        </w:rPr>
        <w:t>Mario Spinola e Castro</w:t>
      </w:r>
      <w:r w:rsidRPr="00582A9E">
        <w:rPr>
          <w:rFonts w:ascii="Times New Roman" w:hAnsi="Times New Roman"/>
          <w:sz w:val="24"/>
          <w:lang w:val="pt-BR"/>
        </w:rPr>
        <w:t>, Diretor responsável pela administração de carteira de valores mobiliários na categoria de gestor de recursos.</w:t>
      </w:r>
    </w:p>
    <w:p w14:paraId="0DE42183" w14:textId="77777777" w:rsidR="00047341" w:rsidRPr="00582A9E" w:rsidRDefault="00047341" w:rsidP="00582A9E">
      <w:pPr>
        <w:numPr>
          <w:ilvl w:val="1"/>
          <w:numId w:val="3"/>
        </w:numPr>
        <w:spacing w:afterLines="100" w:after="240" w:line="276" w:lineRule="auto"/>
        <w:ind w:firstLine="0"/>
        <w:jc w:val="both"/>
        <w:rPr>
          <w:rFonts w:ascii="Times New Roman" w:hAnsi="Times New Roman"/>
          <w:sz w:val="24"/>
          <w:lang w:val="pt-BR"/>
        </w:rPr>
      </w:pPr>
      <w:r w:rsidRPr="00582A9E">
        <w:rPr>
          <w:rFonts w:ascii="Times New Roman" w:hAnsi="Times New Roman"/>
          <w:b/>
          <w:sz w:val="24"/>
          <w:lang w:val="pt-BR"/>
        </w:rPr>
        <w:t xml:space="preserve"> Declarações dos diretores responsáveis pela administração de carteiras de valores mobiliários e pela implementação e cumprimento de regras, procedimentos e controles internos e desta Instrução, atestando que:</w:t>
      </w:r>
    </w:p>
    <w:p w14:paraId="03E64734" w14:textId="77777777" w:rsidR="00047341" w:rsidRPr="00582A9E" w:rsidRDefault="00047341" w:rsidP="00582A9E">
      <w:pPr>
        <w:numPr>
          <w:ilvl w:val="0"/>
          <w:numId w:val="4"/>
        </w:numPr>
        <w:spacing w:afterLines="100" w:after="240" w:line="276" w:lineRule="auto"/>
        <w:ind w:firstLine="0"/>
        <w:jc w:val="both"/>
        <w:rPr>
          <w:rFonts w:ascii="Times New Roman" w:hAnsi="Times New Roman"/>
          <w:sz w:val="24"/>
          <w:lang w:val="pt-BR"/>
        </w:rPr>
      </w:pPr>
      <w:r w:rsidRPr="00582A9E">
        <w:rPr>
          <w:rFonts w:ascii="Times New Roman" w:hAnsi="Times New Roman"/>
          <w:sz w:val="24"/>
          <w:lang w:val="pt-BR"/>
        </w:rPr>
        <w:t>reviram o formulário de referência</w:t>
      </w:r>
    </w:p>
    <w:p w14:paraId="34465A9A" w14:textId="77777777" w:rsidR="00047341" w:rsidRPr="00582A9E" w:rsidRDefault="00047341" w:rsidP="00582A9E">
      <w:pPr>
        <w:numPr>
          <w:ilvl w:val="0"/>
          <w:numId w:val="4"/>
        </w:numPr>
        <w:spacing w:afterLines="100" w:after="240" w:line="276" w:lineRule="auto"/>
        <w:ind w:firstLine="0"/>
        <w:jc w:val="both"/>
        <w:rPr>
          <w:rFonts w:ascii="Times New Roman" w:hAnsi="Times New Roman"/>
          <w:sz w:val="24"/>
          <w:lang w:val="pt-BR"/>
        </w:rPr>
      </w:pPr>
      <w:r w:rsidRPr="00582A9E">
        <w:rPr>
          <w:rFonts w:ascii="Times New Roman" w:hAnsi="Times New Roman"/>
          <w:sz w:val="24"/>
          <w:lang w:val="pt-BR"/>
        </w:rPr>
        <w:t>o conjunto de informações nele contido é um retrato verdadeiro, preciso e completo da estrutura, dos negócios, das políticas e das práticas adotadas pela empresa</w:t>
      </w:r>
    </w:p>
    <w:p w14:paraId="6B93B087" w14:textId="1E07F82C" w:rsidR="007055AE" w:rsidRPr="00582A9E" w:rsidRDefault="00610F22" w:rsidP="00582A9E">
      <w:pPr>
        <w:pBdr>
          <w:top w:val="single" w:sz="4" w:space="1" w:color="auto"/>
          <w:left w:val="single" w:sz="4" w:space="4" w:color="auto"/>
          <w:bottom w:val="single" w:sz="4" w:space="1" w:color="auto"/>
          <w:right w:val="single" w:sz="4" w:space="4" w:color="auto"/>
        </w:pBdr>
        <w:spacing w:afterLines="100" w:after="240" w:line="276" w:lineRule="auto"/>
        <w:jc w:val="both"/>
        <w:rPr>
          <w:rFonts w:ascii="Times New Roman" w:hAnsi="Times New Roman"/>
          <w:sz w:val="24"/>
          <w:lang w:val="pt-BR"/>
        </w:rPr>
      </w:pPr>
      <w:r w:rsidRPr="00582A9E">
        <w:rPr>
          <w:rFonts w:ascii="Times New Roman" w:hAnsi="Times New Roman"/>
          <w:sz w:val="24"/>
          <w:lang w:val="pt-BR"/>
        </w:rPr>
        <w:t>Vide Anexo I</w:t>
      </w:r>
      <w:r w:rsidR="00DC3236" w:rsidRPr="00582A9E">
        <w:rPr>
          <w:rFonts w:ascii="Times New Roman" w:hAnsi="Times New Roman"/>
          <w:sz w:val="24"/>
          <w:lang w:val="pt-BR"/>
        </w:rPr>
        <w:t xml:space="preserve"> </w:t>
      </w:r>
    </w:p>
    <w:p w14:paraId="347C8576" w14:textId="77777777" w:rsidR="00047341" w:rsidRPr="00582A9E" w:rsidRDefault="00047341" w:rsidP="00582A9E">
      <w:pPr>
        <w:numPr>
          <w:ilvl w:val="0"/>
          <w:numId w:val="3"/>
        </w:numPr>
        <w:pBdr>
          <w:top w:val="single" w:sz="4" w:space="1" w:color="auto"/>
        </w:pBdr>
        <w:spacing w:afterLines="100" w:after="240" w:line="276" w:lineRule="auto"/>
        <w:jc w:val="both"/>
        <w:rPr>
          <w:rFonts w:ascii="Times New Roman" w:hAnsi="Times New Roman"/>
          <w:sz w:val="24"/>
          <w:lang w:val="pt-BR"/>
        </w:rPr>
      </w:pPr>
      <w:r w:rsidRPr="00582A9E">
        <w:rPr>
          <w:rFonts w:ascii="Times New Roman" w:hAnsi="Times New Roman"/>
          <w:b/>
          <w:bCs/>
          <w:sz w:val="24"/>
          <w:lang w:val="pt-BR"/>
        </w:rPr>
        <w:t>Histórico da empresa</w:t>
      </w:r>
    </w:p>
    <w:p w14:paraId="2818C541" w14:textId="77777777" w:rsidR="006D7AD5" w:rsidRPr="00582A9E" w:rsidRDefault="006D7AD5" w:rsidP="00582A9E">
      <w:pPr>
        <w:numPr>
          <w:ilvl w:val="1"/>
          <w:numId w:val="3"/>
        </w:numPr>
        <w:spacing w:afterLines="100" w:after="240" w:line="276" w:lineRule="auto"/>
        <w:ind w:firstLine="0"/>
        <w:jc w:val="both"/>
        <w:rPr>
          <w:rFonts w:ascii="Times New Roman" w:hAnsi="Times New Roman"/>
          <w:sz w:val="24"/>
          <w:lang w:val="pt-BR"/>
        </w:rPr>
      </w:pPr>
      <w:r w:rsidRPr="00582A9E">
        <w:rPr>
          <w:rFonts w:ascii="Times New Roman" w:hAnsi="Times New Roman"/>
          <w:sz w:val="24"/>
          <w:lang w:val="pt-BR"/>
        </w:rPr>
        <w:t xml:space="preserve"> </w:t>
      </w:r>
      <w:r w:rsidRPr="00582A9E">
        <w:rPr>
          <w:rFonts w:ascii="Times New Roman" w:hAnsi="Times New Roman"/>
          <w:b/>
          <w:bCs/>
          <w:sz w:val="24"/>
          <w:lang w:val="pt-BR"/>
        </w:rPr>
        <w:t>Breve histórico sobre a constituição da empresa</w:t>
      </w:r>
    </w:p>
    <w:p w14:paraId="595409BB" w14:textId="13F79425" w:rsidR="006D7AD5" w:rsidRPr="00582A9E" w:rsidRDefault="0022183B" w:rsidP="00582A9E">
      <w:pPr>
        <w:spacing w:afterLines="100" w:after="240" w:line="276" w:lineRule="auto"/>
        <w:ind w:left="360"/>
        <w:jc w:val="both"/>
        <w:rPr>
          <w:rFonts w:ascii="Times New Roman" w:hAnsi="Times New Roman"/>
          <w:sz w:val="24"/>
          <w:lang w:val="pt-BR"/>
        </w:rPr>
      </w:pPr>
      <w:r w:rsidRPr="00582A9E">
        <w:rPr>
          <w:rFonts w:ascii="Times New Roman" w:hAnsi="Times New Roman"/>
          <w:sz w:val="24"/>
          <w:lang w:val="pt-BR"/>
        </w:rPr>
        <w:t>Principia Capital Partners é uma gestora de investimento independente</w:t>
      </w:r>
      <w:r w:rsidR="00F06AC8" w:rsidRPr="00582A9E">
        <w:rPr>
          <w:rFonts w:ascii="Times New Roman" w:hAnsi="Times New Roman"/>
          <w:sz w:val="24"/>
          <w:lang w:val="pt-BR"/>
        </w:rPr>
        <w:t xml:space="preserve"> </w:t>
      </w:r>
      <w:r w:rsidR="00943CB3" w:rsidRPr="00582A9E">
        <w:rPr>
          <w:rFonts w:ascii="Times New Roman" w:hAnsi="Times New Roman"/>
          <w:sz w:val="24"/>
          <w:lang w:val="pt-BR"/>
        </w:rPr>
        <w:t xml:space="preserve">que </w:t>
      </w:r>
      <w:r w:rsidRPr="00582A9E">
        <w:rPr>
          <w:rFonts w:ascii="Times New Roman" w:hAnsi="Times New Roman"/>
          <w:sz w:val="24"/>
          <w:lang w:val="pt-BR"/>
        </w:rPr>
        <w:t xml:space="preserve">conta com uma equipe experiente que realiza investimentos de Private </w:t>
      </w:r>
      <w:proofErr w:type="spellStart"/>
      <w:r w:rsidRPr="00582A9E">
        <w:rPr>
          <w:rFonts w:ascii="Times New Roman" w:hAnsi="Times New Roman"/>
          <w:sz w:val="24"/>
          <w:lang w:val="pt-BR"/>
        </w:rPr>
        <w:t>Equity</w:t>
      </w:r>
      <w:proofErr w:type="spellEnd"/>
      <w:r w:rsidRPr="00582A9E">
        <w:rPr>
          <w:rFonts w:ascii="Times New Roman" w:hAnsi="Times New Roman"/>
          <w:sz w:val="24"/>
          <w:lang w:val="pt-BR"/>
        </w:rPr>
        <w:t xml:space="preserve"> desde 1996 e </w:t>
      </w:r>
      <w:r w:rsidR="00314F09" w:rsidRPr="00582A9E">
        <w:rPr>
          <w:rFonts w:ascii="Times New Roman" w:hAnsi="Times New Roman"/>
          <w:sz w:val="24"/>
          <w:lang w:val="pt-BR"/>
        </w:rPr>
        <w:t xml:space="preserve">realizou </w:t>
      </w:r>
      <w:r w:rsidRPr="00582A9E">
        <w:rPr>
          <w:rFonts w:ascii="Times New Roman" w:hAnsi="Times New Roman"/>
          <w:sz w:val="24"/>
          <w:lang w:val="pt-BR"/>
        </w:rPr>
        <w:t xml:space="preserve">investimentos de mais de US$500 milhões em 13 empresas no Brasil. A empresa foi fundada com o objetivo de materializar o potencial de empresas no Brasil para se tornarem de classe mundial e, como resultado, gerar valor para empreendedores, empresários, executivos e investidores. Para isso, </w:t>
      </w:r>
      <w:r w:rsidR="00B2220E" w:rsidRPr="00582A9E">
        <w:rPr>
          <w:rFonts w:ascii="Times New Roman" w:hAnsi="Times New Roman"/>
          <w:sz w:val="24"/>
          <w:lang w:val="pt-BR"/>
        </w:rPr>
        <w:t xml:space="preserve">a </w:t>
      </w:r>
      <w:r w:rsidRPr="00582A9E">
        <w:rPr>
          <w:rFonts w:ascii="Times New Roman" w:hAnsi="Times New Roman"/>
          <w:sz w:val="24"/>
          <w:lang w:val="pt-BR"/>
        </w:rPr>
        <w:t>Principia valoriza um forte envolvimento operacional, conhecimento setorial e uma relação transparente e ética com seus parceiros.</w:t>
      </w:r>
    </w:p>
    <w:p w14:paraId="708C5CC7" w14:textId="77777777" w:rsidR="006D7AD5" w:rsidRPr="00582A9E" w:rsidRDefault="006D7AD5" w:rsidP="00582A9E">
      <w:pPr>
        <w:numPr>
          <w:ilvl w:val="1"/>
          <w:numId w:val="3"/>
        </w:numPr>
        <w:spacing w:afterLines="100" w:after="240" w:line="276" w:lineRule="auto"/>
        <w:ind w:firstLine="0"/>
        <w:jc w:val="both"/>
        <w:rPr>
          <w:rFonts w:ascii="Times New Roman" w:hAnsi="Times New Roman"/>
          <w:b/>
          <w:sz w:val="24"/>
          <w:lang w:val="pt-BR"/>
        </w:rPr>
      </w:pPr>
      <w:r w:rsidRPr="00582A9E">
        <w:rPr>
          <w:rFonts w:ascii="Times New Roman" w:hAnsi="Times New Roman"/>
          <w:b/>
          <w:sz w:val="24"/>
          <w:lang w:val="pt-BR"/>
        </w:rPr>
        <w:t>Descrever as mudanças relevantes pelas quais tenha passado a empresa nos últimos 5 (cinco) anos, incluindo:</w:t>
      </w:r>
    </w:p>
    <w:p w14:paraId="53D032BB" w14:textId="77777777" w:rsidR="006D7AD5" w:rsidRPr="00582A9E" w:rsidRDefault="006D7AD5" w:rsidP="00582A9E">
      <w:pPr>
        <w:numPr>
          <w:ilvl w:val="0"/>
          <w:numId w:val="7"/>
        </w:numPr>
        <w:spacing w:afterLines="100" w:after="240" w:line="276" w:lineRule="auto"/>
        <w:ind w:left="720" w:firstLine="360"/>
        <w:jc w:val="both"/>
        <w:rPr>
          <w:rFonts w:ascii="Times New Roman" w:hAnsi="Times New Roman"/>
          <w:b/>
          <w:sz w:val="24"/>
          <w:lang w:val="pt-BR"/>
        </w:rPr>
      </w:pPr>
      <w:r w:rsidRPr="00582A9E">
        <w:rPr>
          <w:rFonts w:ascii="Times New Roman" w:hAnsi="Times New Roman"/>
          <w:b/>
          <w:sz w:val="24"/>
          <w:lang w:val="pt-BR"/>
        </w:rPr>
        <w:t>Principais eventos societários, tais como incorporações, fusões, cisões, alienações e aquisições de controle societário</w:t>
      </w:r>
    </w:p>
    <w:p w14:paraId="4704C6C6" w14:textId="77777777" w:rsidR="00D616CC" w:rsidRPr="00582A9E" w:rsidRDefault="006055B4" w:rsidP="00582A9E">
      <w:pPr>
        <w:spacing w:afterLines="100" w:after="240" w:line="276" w:lineRule="auto"/>
        <w:ind w:left="720"/>
        <w:rPr>
          <w:rFonts w:ascii="Times New Roman" w:hAnsi="Times New Roman"/>
          <w:sz w:val="24"/>
          <w:lang w:val="pt-BR"/>
        </w:rPr>
      </w:pPr>
      <w:r w:rsidRPr="00582A9E">
        <w:rPr>
          <w:rFonts w:ascii="Times New Roman" w:hAnsi="Times New Roman"/>
          <w:sz w:val="24"/>
          <w:u w:val="single"/>
          <w:lang w:val="pt-BR"/>
        </w:rPr>
        <w:t>Saída do</w:t>
      </w:r>
      <w:r w:rsidR="00D616CC" w:rsidRPr="00582A9E">
        <w:rPr>
          <w:rFonts w:ascii="Times New Roman" w:hAnsi="Times New Roman"/>
          <w:sz w:val="24"/>
          <w:u w:val="single"/>
          <w:lang w:val="pt-BR"/>
        </w:rPr>
        <w:t>s</w:t>
      </w:r>
      <w:r w:rsidRPr="00582A9E">
        <w:rPr>
          <w:rFonts w:ascii="Times New Roman" w:hAnsi="Times New Roman"/>
          <w:sz w:val="24"/>
          <w:u w:val="single"/>
          <w:lang w:val="pt-BR"/>
        </w:rPr>
        <w:t xml:space="preserve"> sócio</w:t>
      </w:r>
      <w:r w:rsidR="00D616CC" w:rsidRPr="00582A9E">
        <w:rPr>
          <w:rFonts w:ascii="Times New Roman" w:hAnsi="Times New Roman"/>
          <w:sz w:val="24"/>
          <w:u w:val="single"/>
          <w:lang w:val="pt-BR"/>
        </w:rPr>
        <w:t>s</w:t>
      </w:r>
      <w:r w:rsidR="00D616CC" w:rsidRPr="00582A9E">
        <w:rPr>
          <w:rFonts w:ascii="Times New Roman" w:hAnsi="Times New Roman"/>
          <w:sz w:val="24"/>
          <w:lang w:val="pt-BR"/>
        </w:rPr>
        <w:t>:</w:t>
      </w:r>
    </w:p>
    <w:p w14:paraId="75371442" w14:textId="77DFCBEF" w:rsidR="006055B4" w:rsidRPr="00582A9E" w:rsidRDefault="006055B4" w:rsidP="00582A9E">
      <w:pPr>
        <w:pStyle w:val="ListParagraph"/>
        <w:numPr>
          <w:ilvl w:val="0"/>
          <w:numId w:val="34"/>
        </w:numPr>
        <w:tabs>
          <w:tab w:val="left" w:pos="1134"/>
          <w:tab w:val="left" w:pos="1560"/>
        </w:tabs>
        <w:spacing w:afterLines="100" w:after="240" w:line="276" w:lineRule="auto"/>
        <w:ind w:left="1134"/>
        <w:rPr>
          <w:sz w:val="24"/>
          <w:szCs w:val="24"/>
        </w:rPr>
      </w:pPr>
      <w:r w:rsidRPr="00582A9E">
        <w:rPr>
          <w:sz w:val="24"/>
          <w:szCs w:val="24"/>
        </w:rPr>
        <w:lastRenderedPageBreak/>
        <w:t>Alexandre Dias</w:t>
      </w:r>
      <w:r w:rsidR="00840107" w:rsidRPr="00582A9E">
        <w:rPr>
          <w:sz w:val="24"/>
          <w:szCs w:val="24"/>
        </w:rPr>
        <w:t>,</w:t>
      </w:r>
      <w:r w:rsidRPr="00582A9E">
        <w:rPr>
          <w:sz w:val="24"/>
          <w:szCs w:val="24"/>
        </w:rPr>
        <w:t xml:space="preserve"> em 13 de dezembro de 2017</w:t>
      </w:r>
      <w:r w:rsidR="00470A55" w:rsidRPr="00582A9E">
        <w:rPr>
          <w:sz w:val="24"/>
          <w:szCs w:val="24"/>
        </w:rPr>
        <w:t>;</w:t>
      </w:r>
    </w:p>
    <w:p w14:paraId="169FF377" w14:textId="2C4B49FC" w:rsidR="00D616CC" w:rsidRPr="00582A9E" w:rsidRDefault="00D616CC" w:rsidP="00582A9E">
      <w:pPr>
        <w:pStyle w:val="ListParagraph"/>
        <w:numPr>
          <w:ilvl w:val="0"/>
          <w:numId w:val="34"/>
        </w:numPr>
        <w:tabs>
          <w:tab w:val="left" w:pos="1134"/>
          <w:tab w:val="left" w:pos="1560"/>
        </w:tabs>
        <w:spacing w:afterLines="100" w:after="240" w:line="276" w:lineRule="auto"/>
        <w:ind w:left="1134"/>
        <w:rPr>
          <w:sz w:val="24"/>
          <w:szCs w:val="24"/>
        </w:rPr>
      </w:pPr>
      <w:r w:rsidRPr="00582A9E">
        <w:rPr>
          <w:sz w:val="24"/>
          <w:szCs w:val="24"/>
        </w:rPr>
        <w:t>Rafael Gonçalves Mendes, em 13 de setembro de 2019.</w:t>
      </w:r>
    </w:p>
    <w:p w14:paraId="5F620E01" w14:textId="1FDFD637" w:rsidR="00CD1361" w:rsidRDefault="00CD1361" w:rsidP="00582A9E">
      <w:pPr>
        <w:pStyle w:val="ListParagraph"/>
        <w:numPr>
          <w:ilvl w:val="0"/>
          <w:numId w:val="34"/>
        </w:numPr>
        <w:tabs>
          <w:tab w:val="left" w:pos="1134"/>
          <w:tab w:val="left" w:pos="1560"/>
        </w:tabs>
        <w:spacing w:afterLines="100" w:after="240" w:line="276" w:lineRule="auto"/>
        <w:ind w:left="1134"/>
        <w:rPr>
          <w:sz w:val="24"/>
          <w:szCs w:val="24"/>
        </w:rPr>
      </w:pPr>
      <w:r w:rsidRPr="00582A9E">
        <w:rPr>
          <w:sz w:val="24"/>
          <w:szCs w:val="24"/>
        </w:rPr>
        <w:t>Ivan Bose do Amaral</w:t>
      </w:r>
      <w:r w:rsidR="002562D1" w:rsidRPr="00582A9E">
        <w:rPr>
          <w:sz w:val="24"/>
          <w:szCs w:val="24"/>
        </w:rPr>
        <w:t xml:space="preserve"> e</w:t>
      </w:r>
      <w:r w:rsidRPr="00582A9E">
        <w:rPr>
          <w:sz w:val="24"/>
          <w:szCs w:val="24"/>
        </w:rPr>
        <w:t xml:space="preserve"> Bruno Kirsten Pastore</w:t>
      </w:r>
      <w:r w:rsidR="002562D1" w:rsidRPr="00582A9E">
        <w:rPr>
          <w:sz w:val="24"/>
          <w:szCs w:val="24"/>
        </w:rPr>
        <w:t xml:space="preserve">, </w:t>
      </w:r>
      <w:r w:rsidRPr="00582A9E">
        <w:rPr>
          <w:sz w:val="24"/>
          <w:szCs w:val="24"/>
        </w:rPr>
        <w:t xml:space="preserve">em </w:t>
      </w:r>
      <w:r w:rsidR="002562D1" w:rsidRPr="00582A9E">
        <w:rPr>
          <w:sz w:val="24"/>
          <w:szCs w:val="24"/>
        </w:rPr>
        <w:t>30 de setembro de 2020</w:t>
      </w:r>
      <w:r w:rsidR="007709FF" w:rsidRPr="00582A9E">
        <w:rPr>
          <w:sz w:val="24"/>
          <w:szCs w:val="24"/>
        </w:rPr>
        <w:t>.</w:t>
      </w:r>
    </w:p>
    <w:p w14:paraId="6929B273" w14:textId="5C644657" w:rsidR="00CD679C" w:rsidRDefault="00CD679C" w:rsidP="00582A9E">
      <w:pPr>
        <w:pStyle w:val="ListParagraph"/>
        <w:numPr>
          <w:ilvl w:val="0"/>
          <w:numId w:val="34"/>
        </w:numPr>
        <w:tabs>
          <w:tab w:val="left" w:pos="1134"/>
          <w:tab w:val="left" w:pos="1560"/>
        </w:tabs>
        <w:spacing w:afterLines="100" w:after="240" w:line="276" w:lineRule="auto"/>
        <w:ind w:left="1134"/>
        <w:rPr>
          <w:sz w:val="24"/>
          <w:szCs w:val="24"/>
        </w:rPr>
      </w:pPr>
      <w:r>
        <w:rPr>
          <w:sz w:val="24"/>
          <w:szCs w:val="24"/>
        </w:rPr>
        <w:t xml:space="preserve">Gustavo </w:t>
      </w:r>
      <w:proofErr w:type="spellStart"/>
      <w:r>
        <w:rPr>
          <w:sz w:val="24"/>
          <w:szCs w:val="24"/>
        </w:rPr>
        <w:t>Cellet</w:t>
      </w:r>
      <w:proofErr w:type="spellEnd"/>
      <w:r>
        <w:rPr>
          <w:sz w:val="24"/>
          <w:szCs w:val="24"/>
        </w:rPr>
        <w:t xml:space="preserve"> Marques, em 05 de novembro de 2020.</w:t>
      </w:r>
    </w:p>
    <w:p w14:paraId="51C14DF5" w14:textId="55B1C503" w:rsidR="00CD679C" w:rsidRPr="00582A9E" w:rsidRDefault="00CD679C" w:rsidP="00582A9E">
      <w:pPr>
        <w:pStyle w:val="ListParagraph"/>
        <w:numPr>
          <w:ilvl w:val="0"/>
          <w:numId w:val="34"/>
        </w:numPr>
        <w:tabs>
          <w:tab w:val="left" w:pos="1134"/>
          <w:tab w:val="left" w:pos="1560"/>
        </w:tabs>
        <w:spacing w:afterLines="100" w:after="240" w:line="276" w:lineRule="auto"/>
        <w:ind w:left="1134"/>
        <w:rPr>
          <w:sz w:val="24"/>
          <w:szCs w:val="24"/>
        </w:rPr>
      </w:pPr>
      <w:r>
        <w:rPr>
          <w:sz w:val="24"/>
          <w:szCs w:val="24"/>
        </w:rPr>
        <w:t>Fábio Lima Mourão e Gustavo Azevedo, em 30 de novembro de 2020.</w:t>
      </w:r>
    </w:p>
    <w:p w14:paraId="731EFB19" w14:textId="77777777" w:rsidR="00840107" w:rsidRPr="00582A9E" w:rsidRDefault="006055B4" w:rsidP="00582A9E">
      <w:pPr>
        <w:spacing w:afterLines="100" w:after="240" w:line="276" w:lineRule="auto"/>
        <w:ind w:left="720"/>
        <w:rPr>
          <w:rFonts w:ascii="Times New Roman" w:hAnsi="Times New Roman"/>
          <w:sz w:val="24"/>
          <w:lang w:val="pt-BR"/>
        </w:rPr>
      </w:pPr>
      <w:r w:rsidRPr="00582A9E">
        <w:rPr>
          <w:rFonts w:ascii="Times New Roman" w:hAnsi="Times New Roman"/>
          <w:sz w:val="24"/>
          <w:u w:val="single"/>
          <w:lang w:val="pt-BR"/>
        </w:rPr>
        <w:t>Entrada do</w:t>
      </w:r>
      <w:r w:rsidR="00840107" w:rsidRPr="00582A9E">
        <w:rPr>
          <w:rFonts w:ascii="Times New Roman" w:hAnsi="Times New Roman"/>
          <w:sz w:val="24"/>
          <w:u w:val="single"/>
          <w:lang w:val="pt-BR"/>
        </w:rPr>
        <w:t>s</w:t>
      </w:r>
      <w:r w:rsidRPr="00582A9E">
        <w:rPr>
          <w:rFonts w:ascii="Times New Roman" w:hAnsi="Times New Roman"/>
          <w:sz w:val="24"/>
          <w:u w:val="single"/>
          <w:lang w:val="pt-BR"/>
        </w:rPr>
        <w:t xml:space="preserve"> sócio</w:t>
      </w:r>
      <w:r w:rsidR="00840107" w:rsidRPr="00582A9E">
        <w:rPr>
          <w:rFonts w:ascii="Times New Roman" w:hAnsi="Times New Roman"/>
          <w:sz w:val="24"/>
          <w:u w:val="single"/>
          <w:lang w:val="pt-BR"/>
        </w:rPr>
        <w:t>s</w:t>
      </w:r>
      <w:r w:rsidR="00840107" w:rsidRPr="00582A9E">
        <w:rPr>
          <w:rFonts w:ascii="Times New Roman" w:hAnsi="Times New Roman"/>
          <w:sz w:val="24"/>
          <w:lang w:val="pt-BR"/>
        </w:rPr>
        <w:t>:</w:t>
      </w:r>
    </w:p>
    <w:p w14:paraId="7AD5E5D6" w14:textId="5F9F7DAB" w:rsidR="00840107" w:rsidRPr="00582A9E" w:rsidRDefault="006055B4" w:rsidP="00582A9E">
      <w:pPr>
        <w:pStyle w:val="ListParagraph"/>
        <w:numPr>
          <w:ilvl w:val="0"/>
          <w:numId w:val="34"/>
        </w:numPr>
        <w:tabs>
          <w:tab w:val="left" w:pos="1134"/>
          <w:tab w:val="left" w:pos="1560"/>
        </w:tabs>
        <w:spacing w:afterLines="100" w:after="240" w:line="276" w:lineRule="auto"/>
        <w:ind w:left="1134"/>
        <w:rPr>
          <w:sz w:val="24"/>
          <w:szCs w:val="24"/>
        </w:rPr>
      </w:pPr>
      <w:r w:rsidRPr="00582A9E">
        <w:rPr>
          <w:sz w:val="24"/>
          <w:szCs w:val="24"/>
        </w:rPr>
        <w:t xml:space="preserve">Gustavo </w:t>
      </w:r>
      <w:proofErr w:type="spellStart"/>
      <w:r w:rsidRPr="00582A9E">
        <w:rPr>
          <w:sz w:val="24"/>
          <w:szCs w:val="24"/>
        </w:rPr>
        <w:t>Cellet</w:t>
      </w:r>
      <w:proofErr w:type="spellEnd"/>
      <w:r w:rsidRPr="00582A9E">
        <w:rPr>
          <w:sz w:val="24"/>
          <w:szCs w:val="24"/>
        </w:rPr>
        <w:t xml:space="preserve"> Marques</w:t>
      </w:r>
      <w:r w:rsidR="00840107" w:rsidRPr="00582A9E">
        <w:rPr>
          <w:sz w:val="24"/>
          <w:szCs w:val="24"/>
        </w:rPr>
        <w:t>,</w:t>
      </w:r>
      <w:r w:rsidRPr="00582A9E">
        <w:rPr>
          <w:sz w:val="24"/>
          <w:szCs w:val="24"/>
        </w:rPr>
        <w:t xml:space="preserve"> em 19 de janeiro de 2018.</w:t>
      </w:r>
    </w:p>
    <w:p w14:paraId="2ECF98E3" w14:textId="4280C7D9" w:rsidR="00840107" w:rsidRPr="00582A9E" w:rsidRDefault="00840107" w:rsidP="00582A9E">
      <w:pPr>
        <w:pStyle w:val="ListParagraph"/>
        <w:numPr>
          <w:ilvl w:val="0"/>
          <w:numId w:val="34"/>
        </w:numPr>
        <w:tabs>
          <w:tab w:val="left" w:pos="1134"/>
          <w:tab w:val="left" w:pos="1276"/>
          <w:tab w:val="left" w:pos="1560"/>
        </w:tabs>
        <w:spacing w:afterLines="100" w:after="240" w:line="276" w:lineRule="auto"/>
        <w:ind w:left="1134"/>
        <w:jc w:val="both"/>
        <w:rPr>
          <w:sz w:val="24"/>
          <w:szCs w:val="24"/>
        </w:rPr>
      </w:pPr>
      <w:r w:rsidRPr="00582A9E">
        <w:rPr>
          <w:sz w:val="24"/>
          <w:szCs w:val="24"/>
        </w:rPr>
        <w:t>Marcelo Pinto Duarte Barbará, Marcelo Pereira Lopes de Medeiros e Fábio Lima Mourão, todos em 13 de setembro de 2019.</w:t>
      </w:r>
    </w:p>
    <w:p w14:paraId="617F9C42" w14:textId="7F6ABBD9" w:rsidR="000A4C91" w:rsidRPr="00582A9E" w:rsidRDefault="000A4C91" w:rsidP="00582A9E">
      <w:pPr>
        <w:pStyle w:val="ListParagraph"/>
        <w:numPr>
          <w:ilvl w:val="0"/>
          <w:numId w:val="34"/>
        </w:numPr>
        <w:tabs>
          <w:tab w:val="left" w:pos="1134"/>
          <w:tab w:val="left" w:pos="1276"/>
          <w:tab w:val="left" w:pos="1560"/>
        </w:tabs>
        <w:spacing w:afterLines="100" w:after="240" w:line="276" w:lineRule="auto"/>
        <w:ind w:left="1134"/>
        <w:jc w:val="both"/>
        <w:rPr>
          <w:sz w:val="24"/>
          <w:szCs w:val="24"/>
        </w:rPr>
      </w:pPr>
      <w:r w:rsidRPr="00582A9E">
        <w:rPr>
          <w:sz w:val="24"/>
          <w:szCs w:val="24"/>
        </w:rPr>
        <w:t xml:space="preserve">Gustavo </w:t>
      </w:r>
      <w:r w:rsidR="00337A7A">
        <w:rPr>
          <w:sz w:val="24"/>
          <w:szCs w:val="24"/>
        </w:rPr>
        <w:t xml:space="preserve">Gomes </w:t>
      </w:r>
      <w:proofErr w:type="spellStart"/>
      <w:r w:rsidR="00337A7A">
        <w:rPr>
          <w:sz w:val="24"/>
          <w:szCs w:val="24"/>
        </w:rPr>
        <w:t>Bortolloti</w:t>
      </w:r>
      <w:proofErr w:type="spellEnd"/>
      <w:r w:rsidR="00337A7A">
        <w:rPr>
          <w:sz w:val="24"/>
          <w:szCs w:val="24"/>
        </w:rPr>
        <w:t xml:space="preserve"> de </w:t>
      </w:r>
      <w:r w:rsidRPr="00582A9E">
        <w:rPr>
          <w:sz w:val="24"/>
          <w:szCs w:val="24"/>
        </w:rPr>
        <w:t xml:space="preserve">Azevedo, em </w:t>
      </w:r>
      <w:r w:rsidR="006F10DF" w:rsidRPr="00582A9E">
        <w:rPr>
          <w:sz w:val="24"/>
          <w:szCs w:val="24"/>
        </w:rPr>
        <w:t>18 de novembro de 2019.</w:t>
      </w:r>
    </w:p>
    <w:p w14:paraId="228DF95D" w14:textId="510A1105" w:rsidR="002B1A83" w:rsidRPr="00582A9E" w:rsidRDefault="002562D1" w:rsidP="00582A9E">
      <w:pPr>
        <w:pStyle w:val="ListParagraph"/>
        <w:numPr>
          <w:ilvl w:val="0"/>
          <w:numId w:val="34"/>
        </w:numPr>
        <w:tabs>
          <w:tab w:val="left" w:pos="1134"/>
          <w:tab w:val="left" w:pos="1276"/>
          <w:tab w:val="left" w:pos="1560"/>
        </w:tabs>
        <w:spacing w:afterLines="100" w:after="240" w:line="276" w:lineRule="auto"/>
        <w:ind w:left="1134"/>
        <w:jc w:val="both"/>
        <w:rPr>
          <w:sz w:val="24"/>
          <w:szCs w:val="24"/>
        </w:rPr>
      </w:pPr>
      <w:r w:rsidRPr="00582A9E">
        <w:rPr>
          <w:sz w:val="24"/>
          <w:szCs w:val="24"/>
        </w:rPr>
        <w:t xml:space="preserve">Eduardo </w:t>
      </w:r>
      <w:proofErr w:type="spellStart"/>
      <w:r w:rsidRPr="00582A9E">
        <w:rPr>
          <w:sz w:val="24"/>
          <w:szCs w:val="24"/>
        </w:rPr>
        <w:t>Balestrero</w:t>
      </w:r>
      <w:proofErr w:type="spellEnd"/>
      <w:r w:rsidRPr="00582A9E">
        <w:rPr>
          <w:sz w:val="24"/>
          <w:szCs w:val="24"/>
        </w:rPr>
        <w:t xml:space="preserve"> Thiele</w:t>
      </w:r>
      <w:r w:rsidR="007709FF" w:rsidRPr="00582A9E">
        <w:rPr>
          <w:sz w:val="24"/>
          <w:szCs w:val="24"/>
        </w:rPr>
        <w:t xml:space="preserve">, Túlio Silva Ribeiro e </w:t>
      </w:r>
      <w:r w:rsidR="002B1A83" w:rsidRPr="00582A9E">
        <w:rPr>
          <w:sz w:val="24"/>
          <w:szCs w:val="24"/>
        </w:rPr>
        <w:t xml:space="preserve">Frederico Paulo Albarran, em </w:t>
      </w:r>
      <w:r w:rsidR="007709FF" w:rsidRPr="00582A9E">
        <w:rPr>
          <w:sz w:val="24"/>
          <w:szCs w:val="24"/>
        </w:rPr>
        <w:t>07 de janeiro de 2020.</w:t>
      </w:r>
    </w:p>
    <w:p w14:paraId="41A17A33" w14:textId="39BCD741" w:rsidR="002B1A83" w:rsidRPr="00582A9E" w:rsidRDefault="002B1A83" w:rsidP="00582A9E">
      <w:pPr>
        <w:pStyle w:val="ListParagraph"/>
        <w:numPr>
          <w:ilvl w:val="0"/>
          <w:numId w:val="34"/>
        </w:numPr>
        <w:tabs>
          <w:tab w:val="left" w:pos="1134"/>
          <w:tab w:val="left" w:pos="1276"/>
          <w:tab w:val="left" w:pos="1560"/>
        </w:tabs>
        <w:spacing w:afterLines="100" w:after="240" w:line="276" w:lineRule="auto"/>
        <w:ind w:left="1134"/>
        <w:jc w:val="both"/>
        <w:rPr>
          <w:sz w:val="24"/>
          <w:szCs w:val="24"/>
        </w:rPr>
      </w:pPr>
      <w:r w:rsidRPr="00582A9E">
        <w:rPr>
          <w:sz w:val="24"/>
          <w:szCs w:val="24"/>
        </w:rPr>
        <w:t>Lanx Capital Investimentos Ltda., em 05 de novembro de 2020.</w:t>
      </w:r>
    </w:p>
    <w:p w14:paraId="1C9AA9D7" w14:textId="6BD81C49" w:rsidR="00C64573" w:rsidRPr="00582A9E" w:rsidRDefault="00C64573" w:rsidP="00582A9E">
      <w:pPr>
        <w:tabs>
          <w:tab w:val="left" w:pos="1134"/>
          <w:tab w:val="left" w:pos="1276"/>
          <w:tab w:val="left" w:pos="1560"/>
        </w:tabs>
        <w:spacing w:afterLines="100" w:after="240" w:line="276" w:lineRule="auto"/>
        <w:ind w:left="774"/>
        <w:jc w:val="both"/>
        <w:rPr>
          <w:rFonts w:ascii="Times New Roman" w:hAnsi="Times New Roman"/>
          <w:sz w:val="24"/>
          <w:u w:val="single"/>
        </w:rPr>
      </w:pPr>
      <w:proofErr w:type="spellStart"/>
      <w:r w:rsidRPr="00582A9E">
        <w:rPr>
          <w:rFonts w:ascii="Times New Roman" w:hAnsi="Times New Roman"/>
          <w:sz w:val="24"/>
          <w:u w:val="single"/>
        </w:rPr>
        <w:t>Incorporação</w:t>
      </w:r>
      <w:proofErr w:type="spellEnd"/>
    </w:p>
    <w:p w14:paraId="5CC21155" w14:textId="696E1320" w:rsidR="00C64573" w:rsidRPr="00582A9E" w:rsidRDefault="00C64573" w:rsidP="00582A9E">
      <w:pPr>
        <w:pStyle w:val="ListParagraph"/>
        <w:numPr>
          <w:ilvl w:val="0"/>
          <w:numId w:val="36"/>
        </w:numPr>
        <w:tabs>
          <w:tab w:val="left" w:pos="1134"/>
          <w:tab w:val="left" w:pos="1276"/>
          <w:tab w:val="left" w:pos="1560"/>
        </w:tabs>
        <w:spacing w:afterLines="100" w:after="240" w:line="276" w:lineRule="auto"/>
        <w:ind w:left="1134"/>
        <w:jc w:val="both"/>
        <w:rPr>
          <w:sz w:val="24"/>
          <w:szCs w:val="24"/>
        </w:rPr>
      </w:pPr>
      <w:r w:rsidRPr="00582A9E">
        <w:rPr>
          <w:sz w:val="24"/>
          <w:szCs w:val="24"/>
        </w:rPr>
        <w:t xml:space="preserve">Em </w:t>
      </w:r>
      <w:r w:rsidR="007A5D3B" w:rsidRPr="00582A9E">
        <w:rPr>
          <w:sz w:val="24"/>
          <w:szCs w:val="24"/>
        </w:rPr>
        <w:t xml:space="preserve">05 de novembro de 2020, a Principia incorporou a Principia Private </w:t>
      </w:r>
      <w:proofErr w:type="spellStart"/>
      <w:r w:rsidR="007A5D3B" w:rsidRPr="00582A9E">
        <w:rPr>
          <w:sz w:val="24"/>
          <w:szCs w:val="24"/>
        </w:rPr>
        <w:t>Equity</w:t>
      </w:r>
      <w:proofErr w:type="spellEnd"/>
      <w:r w:rsidR="007A5D3B" w:rsidRPr="00582A9E">
        <w:rPr>
          <w:sz w:val="24"/>
          <w:szCs w:val="24"/>
        </w:rPr>
        <w:t xml:space="preserve"> Investimentos Ltda.</w:t>
      </w:r>
      <w:r w:rsidR="00F31DF5" w:rsidRPr="00582A9E">
        <w:rPr>
          <w:sz w:val="24"/>
          <w:szCs w:val="24"/>
        </w:rPr>
        <w:t xml:space="preserve">, inscrita no CNPJ/ME sob o n.º </w:t>
      </w:r>
      <w:r w:rsidR="000C5B17" w:rsidRPr="00582A9E">
        <w:rPr>
          <w:sz w:val="24"/>
          <w:szCs w:val="24"/>
        </w:rPr>
        <w:t>29.002.363/0001-48</w:t>
      </w:r>
      <w:r w:rsidR="00AB56B5" w:rsidRPr="00582A9E">
        <w:rPr>
          <w:sz w:val="24"/>
          <w:szCs w:val="24"/>
        </w:rPr>
        <w:t xml:space="preserve"> (“</w:t>
      </w:r>
      <w:r w:rsidR="00AB56B5" w:rsidRPr="00582A9E">
        <w:rPr>
          <w:sz w:val="24"/>
          <w:szCs w:val="24"/>
          <w:u w:val="single"/>
        </w:rPr>
        <w:t xml:space="preserve">Principia Private </w:t>
      </w:r>
      <w:proofErr w:type="spellStart"/>
      <w:r w:rsidR="00AB56B5" w:rsidRPr="00582A9E">
        <w:rPr>
          <w:sz w:val="24"/>
          <w:szCs w:val="24"/>
          <w:u w:val="single"/>
        </w:rPr>
        <w:t>Equity</w:t>
      </w:r>
      <w:proofErr w:type="spellEnd"/>
      <w:r w:rsidR="00AB56B5" w:rsidRPr="00582A9E">
        <w:rPr>
          <w:sz w:val="24"/>
          <w:szCs w:val="24"/>
        </w:rPr>
        <w:t>”)</w:t>
      </w:r>
      <w:r w:rsidR="00EB0713" w:rsidRPr="00582A9E">
        <w:rPr>
          <w:sz w:val="24"/>
          <w:szCs w:val="24"/>
        </w:rPr>
        <w:t xml:space="preserve">, </w:t>
      </w:r>
      <w:r w:rsidR="00AB56B5" w:rsidRPr="00582A9E">
        <w:rPr>
          <w:sz w:val="24"/>
          <w:szCs w:val="24"/>
        </w:rPr>
        <w:t xml:space="preserve">absorvendo a totalidade dos elementos patrimoniais da Principia Private </w:t>
      </w:r>
      <w:proofErr w:type="spellStart"/>
      <w:r w:rsidR="00AB56B5" w:rsidRPr="00582A9E">
        <w:rPr>
          <w:sz w:val="24"/>
          <w:szCs w:val="24"/>
        </w:rPr>
        <w:t>Equity</w:t>
      </w:r>
      <w:proofErr w:type="spellEnd"/>
      <w:r w:rsidR="00AB56B5" w:rsidRPr="00582A9E">
        <w:rPr>
          <w:sz w:val="24"/>
          <w:szCs w:val="24"/>
        </w:rPr>
        <w:t xml:space="preserve"> e a sucedendo em todas as relações jurídicas</w:t>
      </w:r>
      <w:r w:rsidR="000C5B17" w:rsidRPr="00582A9E">
        <w:rPr>
          <w:sz w:val="24"/>
          <w:szCs w:val="24"/>
        </w:rPr>
        <w:t>.</w:t>
      </w:r>
      <w:r w:rsidR="007A5D3B" w:rsidRPr="00582A9E">
        <w:rPr>
          <w:sz w:val="24"/>
          <w:szCs w:val="24"/>
        </w:rPr>
        <w:t xml:space="preserve"> </w:t>
      </w:r>
    </w:p>
    <w:p w14:paraId="777E502D" w14:textId="77777777" w:rsidR="006D7AD5" w:rsidRPr="00582A9E" w:rsidRDefault="006D7AD5" w:rsidP="006771BC">
      <w:pPr>
        <w:numPr>
          <w:ilvl w:val="0"/>
          <w:numId w:val="7"/>
        </w:numPr>
        <w:spacing w:afterLines="100" w:after="240" w:line="276" w:lineRule="auto"/>
        <w:ind w:firstLine="0"/>
        <w:jc w:val="both"/>
        <w:rPr>
          <w:rFonts w:ascii="Times New Roman" w:hAnsi="Times New Roman"/>
          <w:b/>
          <w:sz w:val="24"/>
          <w:lang w:val="pt-BR"/>
        </w:rPr>
      </w:pPr>
      <w:r w:rsidRPr="00582A9E">
        <w:rPr>
          <w:rFonts w:ascii="Times New Roman" w:hAnsi="Times New Roman"/>
          <w:b/>
          <w:sz w:val="24"/>
          <w:lang w:val="pt-BR"/>
        </w:rPr>
        <w:t>Escopo das atividades:</w:t>
      </w:r>
    </w:p>
    <w:p w14:paraId="43D6B899" w14:textId="4ACC845E" w:rsidR="006D7AD5" w:rsidRPr="00582A9E" w:rsidRDefault="007709FF" w:rsidP="00582A9E">
      <w:pPr>
        <w:pStyle w:val="ListParagraph"/>
        <w:numPr>
          <w:ilvl w:val="0"/>
          <w:numId w:val="36"/>
        </w:numPr>
        <w:spacing w:afterLines="100" w:after="240" w:line="276" w:lineRule="auto"/>
        <w:ind w:left="1134"/>
        <w:jc w:val="both"/>
        <w:rPr>
          <w:sz w:val="24"/>
          <w:szCs w:val="24"/>
        </w:rPr>
      </w:pPr>
      <w:r w:rsidRPr="00582A9E">
        <w:rPr>
          <w:sz w:val="24"/>
          <w:szCs w:val="24"/>
        </w:rPr>
        <w:t>A partir de 05 de novembro de 2020, a</w:t>
      </w:r>
      <w:r w:rsidR="006D7AD5" w:rsidRPr="00582A9E">
        <w:rPr>
          <w:sz w:val="24"/>
          <w:szCs w:val="24"/>
        </w:rPr>
        <w:t xml:space="preserve"> </w:t>
      </w:r>
      <w:r w:rsidR="00D605DA" w:rsidRPr="00582A9E">
        <w:rPr>
          <w:sz w:val="24"/>
          <w:szCs w:val="24"/>
        </w:rPr>
        <w:t>Princip</w:t>
      </w:r>
      <w:r w:rsidR="00EA0B39" w:rsidRPr="00582A9E">
        <w:rPr>
          <w:sz w:val="24"/>
          <w:szCs w:val="24"/>
        </w:rPr>
        <w:t>i</w:t>
      </w:r>
      <w:r w:rsidR="00D605DA" w:rsidRPr="00582A9E">
        <w:rPr>
          <w:sz w:val="24"/>
          <w:szCs w:val="24"/>
        </w:rPr>
        <w:t xml:space="preserve">a </w:t>
      </w:r>
      <w:r w:rsidR="006D7AD5" w:rsidRPr="00582A9E">
        <w:rPr>
          <w:sz w:val="24"/>
          <w:szCs w:val="24"/>
        </w:rPr>
        <w:t xml:space="preserve">Capital </w:t>
      </w:r>
      <w:r w:rsidR="00D605DA" w:rsidRPr="00582A9E">
        <w:rPr>
          <w:sz w:val="24"/>
          <w:szCs w:val="24"/>
        </w:rPr>
        <w:t xml:space="preserve">Partners </w:t>
      </w:r>
      <w:r w:rsidRPr="00582A9E">
        <w:rPr>
          <w:sz w:val="24"/>
          <w:szCs w:val="24"/>
        </w:rPr>
        <w:t>passou a realizar a atividade de distribuição de cotas dos fundos de investimento sob sua gestão</w:t>
      </w:r>
      <w:r w:rsidR="006D7AD5" w:rsidRPr="00582A9E">
        <w:rPr>
          <w:sz w:val="24"/>
          <w:szCs w:val="24"/>
        </w:rPr>
        <w:t xml:space="preserve">.  </w:t>
      </w:r>
    </w:p>
    <w:p w14:paraId="1F748EF0" w14:textId="77777777" w:rsidR="006D7AD5" w:rsidRPr="00582A9E" w:rsidRDefault="006D7AD5" w:rsidP="006771BC">
      <w:pPr>
        <w:numPr>
          <w:ilvl w:val="0"/>
          <w:numId w:val="7"/>
        </w:numPr>
        <w:spacing w:afterLines="100" w:after="240" w:line="276" w:lineRule="auto"/>
        <w:ind w:firstLine="0"/>
        <w:jc w:val="both"/>
        <w:rPr>
          <w:rFonts w:ascii="Times New Roman" w:hAnsi="Times New Roman"/>
          <w:b/>
          <w:sz w:val="24"/>
          <w:lang w:val="pt-BR"/>
        </w:rPr>
      </w:pPr>
      <w:r w:rsidRPr="00582A9E">
        <w:rPr>
          <w:rFonts w:ascii="Times New Roman" w:hAnsi="Times New Roman"/>
          <w:b/>
          <w:sz w:val="24"/>
          <w:lang w:val="pt-BR"/>
        </w:rPr>
        <w:t>Recursos humanos e computacionais</w:t>
      </w:r>
    </w:p>
    <w:p w14:paraId="605319E6" w14:textId="77777777" w:rsidR="00CD4ED1" w:rsidRPr="00582A9E" w:rsidRDefault="004B7BD7" w:rsidP="00582A9E">
      <w:pPr>
        <w:spacing w:afterLines="100" w:after="240" w:line="276" w:lineRule="auto"/>
        <w:ind w:left="720"/>
        <w:jc w:val="both"/>
        <w:rPr>
          <w:rFonts w:ascii="Times New Roman" w:hAnsi="Times New Roman"/>
          <w:sz w:val="24"/>
          <w:u w:val="single"/>
          <w:lang w:val="pt-BR"/>
        </w:rPr>
      </w:pPr>
      <w:r w:rsidRPr="00582A9E">
        <w:rPr>
          <w:rFonts w:ascii="Times New Roman" w:hAnsi="Times New Roman"/>
          <w:sz w:val="24"/>
          <w:u w:val="single"/>
          <w:lang w:val="pt-BR"/>
        </w:rPr>
        <w:t>Recursos Humanos:</w:t>
      </w:r>
    </w:p>
    <w:p w14:paraId="7B089747" w14:textId="7D634795" w:rsidR="00415928" w:rsidRPr="00582A9E" w:rsidRDefault="00415928" w:rsidP="00582A9E">
      <w:pPr>
        <w:spacing w:afterLines="100" w:after="240" w:line="276" w:lineRule="auto"/>
        <w:ind w:left="720"/>
        <w:jc w:val="both"/>
        <w:rPr>
          <w:rFonts w:ascii="Times New Roman" w:hAnsi="Times New Roman"/>
          <w:sz w:val="24"/>
          <w:lang w:val="pt-BR"/>
        </w:rPr>
      </w:pPr>
      <w:r w:rsidRPr="00582A9E">
        <w:rPr>
          <w:rFonts w:ascii="Times New Roman" w:hAnsi="Times New Roman"/>
          <w:sz w:val="24"/>
          <w:lang w:val="pt-BR"/>
        </w:rPr>
        <w:t xml:space="preserve">Em </w:t>
      </w:r>
      <w:r w:rsidR="00B810FC" w:rsidRPr="00582A9E">
        <w:rPr>
          <w:rFonts w:ascii="Times New Roman" w:hAnsi="Times New Roman"/>
          <w:sz w:val="24"/>
          <w:lang w:val="pt-BR"/>
        </w:rPr>
        <w:t>30 de abril</w:t>
      </w:r>
      <w:r w:rsidRPr="00582A9E">
        <w:rPr>
          <w:rFonts w:ascii="Times New Roman" w:hAnsi="Times New Roman"/>
          <w:sz w:val="24"/>
          <w:lang w:val="pt-BR"/>
        </w:rPr>
        <w:t xml:space="preserve"> de 2019, o Sr. Ivan Bose do Amaral deixou o cargo de Diretor de Compliance e Risco, sendo substituído pelo Sr. Diogo Gomes Duarte Lucena.</w:t>
      </w:r>
    </w:p>
    <w:p w14:paraId="1C2FA056" w14:textId="65E11F94" w:rsidR="00EE0F44" w:rsidRPr="00582A9E" w:rsidRDefault="008265BA" w:rsidP="00582A9E">
      <w:pPr>
        <w:spacing w:afterLines="100" w:after="240" w:line="276" w:lineRule="auto"/>
        <w:ind w:left="720"/>
        <w:jc w:val="both"/>
        <w:rPr>
          <w:rFonts w:ascii="Times New Roman" w:hAnsi="Times New Roman"/>
          <w:sz w:val="24"/>
          <w:lang w:val="pt-BR"/>
        </w:rPr>
      </w:pPr>
      <w:r w:rsidRPr="00582A9E">
        <w:rPr>
          <w:rFonts w:ascii="Times New Roman" w:hAnsi="Times New Roman"/>
          <w:sz w:val="24"/>
          <w:lang w:val="pt-BR"/>
        </w:rPr>
        <w:t xml:space="preserve">Em </w:t>
      </w:r>
      <w:r w:rsidR="00F06BB0" w:rsidRPr="00582A9E">
        <w:rPr>
          <w:rFonts w:ascii="Times New Roman" w:hAnsi="Times New Roman"/>
          <w:sz w:val="24"/>
          <w:lang w:val="pt-BR"/>
        </w:rPr>
        <w:t xml:space="preserve">30 de setembro de 2020, o Sr. Diogo Gomes Duarte Lucena foi substituído no cargo de Diretor de Compliance e Risco pelo </w:t>
      </w:r>
      <w:r w:rsidR="00AD3FC0" w:rsidRPr="00582A9E">
        <w:rPr>
          <w:rFonts w:ascii="Times New Roman" w:hAnsi="Times New Roman"/>
          <w:sz w:val="24"/>
          <w:lang w:val="pt-BR"/>
        </w:rPr>
        <w:t>S</w:t>
      </w:r>
      <w:r w:rsidR="00F06BB0" w:rsidRPr="00582A9E">
        <w:rPr>
          <w:rFonts w:ascii="Times New Roman" w:hAnsi="Times New Roman"/>
          <w:sz w:val="24"/>
          <w:lang w:val="pt-BR"/>
        </w:rPr>
        <w:t xml:space="preserve">r. Fábio Lima Mourão. </w:t>
      </w:r>
    </w:p>
    <w:p w14:paraId="6B5BF595" w14:textId="649B54E5" w:rsidR="00EE0F44" w:rsidRPr="00582A9E" w:rsidRDefault="00EE0F44" w:rsidP="00582A9E">
      <w:pPr>
        <w:spacing w:afterLines="100" w:after="240" w:line="276" w:lineRule="auto"/>
        <w:ind w:left="720"/>
        <w:jc w:val="both"/>
        <w:rPr>
          <w:rFonts w:ascii="Times New Roman" w:hAnsi="Times New Roman"/>
          <w:sz w:val="24"/>
          <w:u w:val="single"/>
          <w:lang w:val="pt-BR"/>
        </w:rPr>
      </w:pPr>
      <w:r w:rsidRPr="00582A9E">
        <w:rPr>
          <w:rFonts w:ascii="Times New Roman" w:hAnsi="Times New Roman"/>
          <w:sz w:val="24"/>
          <w:lang w:val="pt-BR"/>
        </w:rPr>
        <w:t xml:space="preserve">Em </w:t>
      </w:r>
      <w:r w:rsidR="00AD3FC0" w:rsidRPr="00582A9E">
        <w:rPr>
          <w:rFonts w:ascii="Times New Roman" w:hAnsi="Times New Roman"/>
          <w:sz w:val="24"/>
          <w:lang w:val="pt-BR"/>
        </w:rPr>
        <w:t xml:space="preserve">30 de novembro e 2020, o Sr. Fábio Lima Mourão renunciou ao cargo de Diretor de Compliance e Risco, passando tal atividade a ser desempenhada pelo Sr. Frederico Paulo Albarran. </w:t>
      </w:r>
    </w:p>
    <w:p w14:paraId="1D0537D0" w14:textId="45A044CC" w:rsidR="004B7BD7" w:rsidRPr="00582A9E" w:rsidRDefault="004B7BD7" w:rsidP="006771BC">
      <w:pPr>
        <w:spacing w:afterLines="100" w:after="240" w:line="276" w:lineRule="auto"/>
        <w:ind w:left="720"/>
        <w:jc w:val="both"/>
        <w:rPr>
          <w:rFonts w:ascii="Times New Roman" w:hAnsi="Times New Roman"/>
          <w:sz w:val="24"/>
          <w:u w:val="single"/>
          <w:lang w:val="pt-BR"/>
        </w:rPr>
      </w:pPr>
      <w:r w:rsidRPr="00582A9E">
        <w:rPr>
          <w:rFonts w:ascii="Times New Roman" w:hAnsi="Times New Roman"/>
          <w:sz w:val="24"/>
          <w:u w:val="single"/>
          <w:lang w:val="pt-BR"/>
        </w:rPr>
        <w:t>Recursos computacionais:</w:t>
      </w:r>
    </w:p>
    <w:p w14:paraId="6C3AFA2E" w14:textId="006021E2" w:rsidR="006D7AD5" w:rsidRPr="00582A9E" w:rsidRDefault="004B7BD7" w:rsidP="00582A9E">
      <w:pPr>
        <w:spacing w:afterLines="100" w:after="240" w:line="276" w:lineRule="auto"/>
        <w:ind w:left="720"/>
        <w:jc w:val="both"/>
        <w:rPr>
          <w:rFonts w:ascii="Times New Roman" w:hAnsi="Times New Roman"/>
          <w:sz w:val="24"/>
          <w:lang w:val="pt-BR"/>
        </w:rPr>
      </w:pPr>
      <w:r w:rsidRPr="00582A9E">
        <w:rPr>
          <w:rFonts w:ascii="Times New Roman" w:hAnsi="Times New Roman"/>
          <w:sz w:val="24"/>
          <w:lang w:val="pt-BR"/>
        </w:rPr>
        <w:lastRenderedPageBreak/>
        <w:t xml:space="preserve">O escritório e sede da </w:t>
      </w:r>
      <w:r w:rsidR="00D605DA" w:rsidRPr="00582A9E">
        <w:rPr>
          <w:rFonts w:ascii="Times New Roman" w:hAnsi="Times New Roman"/>
          <w:sz w:val="24"/>
          <w:lang w:val="pt-BR"/>
        </w:rPr>
        <w:t>Principia Capital Partners</w:t>
      </w:r>
      <w:r w:rsidRPr="00582A9E">
        <w:rPr>
          <w:rFonts w:ascii="Times New Roman" w:hAnsi="Times New Roman"/>
          <w:sz w:val="24"/>
          <w:lang w:val="pt-BR"/>
        </w:rPr>
        <w:t>, localizado</w:t>
      </w:r>
      <w:r w:rsidR="006055B4" w:rsidRPr="00582A9E">
        <w:rPr>
          <w:rFonts w:ascii="Times New Roman" w:hAnsi="Times New Roman"/>
          <w:sz w:val="24"/>
          <w:lang w:val="pt-BR"/>
        </w:rPr>
        <w:t xml:space="preserve"> </w:t>
      </w:r>
      <w:r w:rsidRPr="00582A9E">
        <w:rPr>
          <w:rFonts w:ascii="Times New Roman" w:hAnsi="Times New Roman"/>
          <w:sz w:val="24"/>
          <w:lang w:val="pt-BR"/>
        </w:rPr>
        <w:t xml:space="preserve">na Rua </w:t>
      </w:r>
      <w:r w:rsidR="00173354">
        <w:rPr>
          <w:rFonts w:ascii="Times New Roman" w:hAnsi="Times New Roman"/>
          <w:sz w:val="24"/>
          <w:lang w:val="pt-BR"/>
        </w:rPr>
        <w:t>Amauri</w:t>
      </w:r>
      <w:r w:rsidRPr="00582A9E">
        <w:rPr>
          <w:rFonts w:ascii="Times New Roman" w:hAnsi="Times New Roman"/>
          <w:sz w:val="24"/>
          <w:lang w:val="pt-BR"/>
        </w:rPr>
        <w:t xml:space="preserve">, dispõe de toda infraestrutura necessária para o desempenho das atividades. Estão à disposição estações de trabalho e salas de reunião devidamente equipadas. Contamos com um CPD estruturado com dois servidores, além de serviços terceirizados em ambiente </w:t>
      </w:r>
      <w:r w:rsidR="00173354">
        <w:rPr>
          <w:rFonts w:ascii="Times New Roman" w:hAnsi="Times New Roman"/>
          <w:sz w:val="24"/>
          <w:lang w:val="pt-BR"/>
        </w:rPr>
        <w:t>em nuvem</w:t>
      </w:r>
      <w:r w:rsidR="00173354" w:rsidRPr="00582A9E">
        <w:rPr>
          <w:rFonts w:ascii="Times New Roman" w:hAnsi="Times New Roman"/>
          <w:sz w:val="24"/>
          <w:lang w:val="pt-BR"/>
        </w:rPr>
        <w:t xml:space="preserve"> </w:t>
      </w:r>
      <w:r w:rsidRPr="00582A9E">
        <w:rPr>
          <w:rFonts w:ascii="Times New Roman" w:hAnsi="Times New Roman"/>
          <w:sz w:val="24"/>
          <w:lang w:val="pt-BR"/>
        </w:rPr>
        <w:t>para armazenamento de dados e recuperação de informações.</w:t>
      </w:r>
    </w:p>
    <w:p w14:paraId="2D9CABD3" w14:textId="77777777" w:rsidR="006D7AD5" w:rsidRPr="00582A9E" w:rsidRDefault="004B7BD7" w:rsidP="00582A9E">
      <w:pPr>
        <w:spacing w:afterLines="100" w:after="240" w:line="276" w:lineRule="auto"/>
        <w:ind w:left="720"/>
        <w:jc w:val="both"/>
        <w:rPr>
          <w:rFonts w:ascii="Times New Roman" w:hAnsi="Times New Roman"/>
          <w:sz w:val="24"/>
          <w:lang w:val="pt-BR"/>
        </w:rPr>
      </w:pPr>
      <w:r w:rsidRPr="00582A9E">
        <w:rPr>
          <w:rFonts w:ascii="Times New Roman" w:hAnsi="Times New Roman"/>
          <w:sz w:val="24"/>
          <w:lang w:val="pt-BR"/>
        </w:rPr>
        <w:t>Um plano de contingência e continuidade dos negócios foi preparado para mitigar riscos operacionais na ocorrência de impossibilidade de acesso aos dados, seja por danos aos equipamentos ou ao escritório.</w:t>
      </w:r>
    </w:p>
    <w:p w14:paraId="6E7893E4" w14:textId="77777777" w:rsidR="004B7BD7" w:rsidRPr="00582A9E" w:rsidRDefault="004B7BD7" w:rsidP="00582A9E">
      <w:pPr>
        <w:spacing w:afterLines="100" w:after="240" w:line="276" w:lineRule="auto"/>
        <w:ind w:left="720"/>
        <w:jc w:val="both"/>
        <w:rPr>
          <w:rFonts w:ascii="Times New Roman" w:hAnsi="Times New Roman"/>
          <w:sz w:val="24"/>
          <w:lang w:val="pt-BR"/>
        </w:rPr>
      </w:pPr>
      <w:r w:rsidRPr="00582A9E">
        <w:rPr>
          <w:rFonts w:ascii="Times New Roman" w:hAnsi="Times New Roman"/>
          <w:sz w:val="24"/>
          <w:lang w:val="pt-BR"/>
        </w:rPr>
        <w:t xml:space="preserve">A </w:t>
      </w:r>
      <w:r w:rsidR="00D605DA" w:rsidRPr="00582A9E">
        <w:rPr>
          <w:rFonts w:ascii="Times New Roman" w:hAnsi="Times New Roman"/>
          <w:sz w:val="24"/>
          <w:lang w:val="pt-BR"/>
        </w:rPr>
        <w:t>Principia Capital Partners</w:t>
      </w:r>
      <w:r w:rsidRPr="00582A9E">
        <w:rPr>
          <w:rFonts w:ascii="Times New Roman" w:hAnsi="Times New Roman"/>
          <w:sz w:val="24"/>
          <w:lang w:val="pt-BR"/>
        </w:rPr>
        <w:t xml:space="preserve"> mantém contrato de prestação de serviços especializados para suporte de informática e telefonia.</w:t>
      </w:r>
    </w:p>
    <w:p w14:paraId="22CE94A8" w14:textId="308B4FA8" w:rsidR="004B7BD7" w:rsidRPr="00582A9E" w:rsidRDefault="004B7BD7" w:rsidP="00582A9E">
      <w:pPr>
        <w:numPr>
          <w:ilvl w:val="0"/>
          <w:numId w:val="7"/>
        </w:numPr>
        <w:spacing w:afterLines="100" w:after="240" w:line="276" w:lineRule="auto"/>
        <w:ind w:firstLine="0"/>
        <w:jc w:val="both"/>
        <w:rPr>
          <w:rFonts w:ascii="Times New Roman" w:hAnsi="Times New Roman"/>
          <w:b/>
          <w:sz w:val="24"/>
          <w:lang w:val="pt-BR"/>
        </w:rPr>
      </w:pPr>
      <w:bookmarkStart w:id="1" w:name="_Hlk3834735"/>
      <w:r w:rsidRPr="00582A9E">
        <w:rPr>
          <w:rFonts w:ascii="Times New Roman" w:hAnsi="Times New Roman"/>
          <w:b/>
          <w:sz w:val="24"/>
          <w:lang w:val="pt-BR"/>
        </w:rPr>
        <w:t>Regras, políticas, procedimentos e controles internos</w:t>
      </w:r>
    </w:p>
    <w:p w14:paraId="6A29AA33" w14:textId="44A7AC97" w:rsidR="004B7BD7" w:rsidRPr="00582A9E" w:rsidRDefault="004B7BD7" w:rsidP="00582A9E">
      <w:pPr>
        <w:spacing w:afterLines="100" w:after="240" w:line="276" w:lineRule="auto"/>
        <w:ind w:left="720"/>
        <w:jc w:val="both"/>
        <w:rPr>
          <w:rFonts w:ascii="Times New Roman" w:hAnsi="Times New Roman"/>
          <w:sz w:val="24"/>
          <w:lang w:val="pt-BR"/>
        </w:rPr>
      </w:pPr>
      <w:bookmarkStart w:id="2" w:name="_Hlk3835066"/>
      <w:r w:rsidRPr="00582A9E">
        <w:rPr>
          <w:rFonts w:ascii="Times New Roman" w:hAnsi="Times New Roman"/>
          <w:sz w:val="24"/>
          <w:lang w:val="pt-BR"/>
        </w:rPr>
        <w:t xml:space="preserve">A </w:t>
      </w:r>
      <w:r w:rsidR="00D605DA" w:rsidRPr="00582A9E">
        <w:rPr>
          <w:rFonts w:ascii="Times New Roman" w:hAnsi="Times New Roman"/>
          <w:sz w:val="24"/>
          <w:lang w:val="pt-BR"/>
        </w:rPr>
        <w:t>Principia Capital Partners</w:t>
      </w:r>
      <w:r w:rsidRPr="00582A9E">
        <w:rPr>
          <w:rFonts w:ascii="Times New Roman" w:hAnsi="Times New Roman"/>
          <w:sz w:val="24"/>
          <w:lang w:val="pt-BR"/>
        </w:rPr>
        <w:t xml:space="preserve"> mantém Código de Ética e Política de Investimentos Pessoais desde 2012, documentos que são compartilhados com todos os colaboradores. Estes manuais foram atualizados em </w:t>
      </w:r>
      <w:r w:rsidR="002E1836" w:rsidRPr="00582A9E">
        <w:rPr>
          <w:rFonts w:ascii="Times New Roman" w:hAnsi="Times New Roman"/>
          <w:sz w:val="24"/>
          <w:lang w:val="pt-BR"/>
        </w:rPr>
        <w:t>julho</w:t>
      </w:r>
      <w:r w:rsidR="00296B4B" w:rsidRPr="00582A9E">
        <w:rPr>
          <w:rFonts w:ascii="Times New Roman" w:hAnsi="Times New Roman"/>
          <w:sz w:val="24"/>
          <w:lang w:val="pt-BR"/>
        </w:rPr>
        <w:t xml:space="preserve"> </w:t>
      </w:r>
      <w:r w:rsidRPr="00582A9E">
        <w:rPr>
          <w:rFonts w:ascii="Times New Roman" w:hAnsi="Times New Roman"/>
          <w:sz w:val="24"/>
          <w:lang w:val="pt-BR"/>
        </w:rPr>
        <w:t xml:space="preserve">de </w:t>
      </w:r>
      <w:r w:rsidR="00296B4B" w:rsidRPr="00582A9E">
        <w:rPr>
          <w:rFonts w:ascii="Times New Roman" w:hAnsi="Times New Roman"/>
          <w:sz w:val="24"/>
          <w:lang w:val="pt-BR"/>
        </w:rPr>
        <w:t>201</w:t>
      </w:r>
      <w:r w:rsidR="002E1836" w:rsidRPr="00582A9E">
        <w:rPr>
          <w:rFonts w:ascii="Times New Roman" w:hAnsi="Times New Roman"/>
          <w:sz w:val="24"/>
          <w:lang w:val="pt-BR"/>
        </w:rPr>
        <w:t>9</w:t>
      </w:r>
      <w:r w:rsidR="00E623F8" w:rsidRPr="00582A9E">
        <w:rPr>
          <w:rFonts w:ascii="Times New Roman" w:hAnsi="Times New Roman"/>
          <w:sz w:val="24"/>
          <w:lang w:val="pt-BR"/>
        </w:rPr>
        <w:t xml:space="preserve"> e</w:t>
      </w:r>
      <w:r w:rsidR="00175F48" w:rsidRPr="00582A9E">
        <w:rPr>
          <w:rFonts w:ascii="Times New Roman" w:hAnsi="Times New Roman"/>
          <w:sz w:val="24"/>
          <w:lang w:val="pt-BR"/>
        </w:rPr>
        <w:t>,</w:t>
      </w:r>
      <w:r w:rsidR="00E623F8" w:rsidRPr="00582A9E">
        <w:rPr>
          <w:rFonts w:ascii="Times New Roman" w:hAnsi="Times New Roman"/>
          <w:sz w:val="24"/>
          <w:lang w:val="pt-BR"/>
        </w:rPr>
        <w:t xml:space="preserve"> em </w:t>
      </w:r>
      <w:r w:rsidR="004F0A7B" w:rsidRPr="00582A9E">
        <w:rPr>
          <w:rFonts w:ascii="Times New Roman" w:hAnsi="Times New Roman"/>
          <w:sz w:val="24"/>
          <w:lang w:val="pt-BR"/>
        </w:rPr>
        <w:t>março de 2020</w:t>
      </w:r>
      <w:r w:rsidRPr="00582A9E">
        <w:rPr>
          <w:rFonts w:ascii="Times New Roman" w:hAnsi="Times New Roman"/>
          <w:sz w:val="24"/>
          <w:lang w:val="pt-BR"/>
        </w:rPr>
        <w:t>, mas nenhuma alteração foi classificada como de relevância.</w:t>
      </w:r>
      <w:bookmarkEnd w:id="2"/>
    </w:p>
    <w:p w14:paraId="54969D70" w14:textId="670E2FA4" w:rsidR="00295F14" w:rsidRPr="00582A9E" w:rsidRDefault="00295F14" w:rsidP="00582A9E">
      <w:pPr>
        <w:spacing w:afterLines="100" w:after="240" w:line="276" w:lineRule="auto"/>
        <w:ind w:left="709"/>
        <w:jc w:val="both"/>
        <w:rPr>
          <w:rFonts w:ascii="Times New Roman" w:hAnsi="Times New Roman"/>
          <w:sz w:val="24"/>
          <w:lang w:val="pt-BR"/>
        </w:rPr>
      </w:pPr>
      <w:r w:rsidRPr="00582A9E">
        <w:rPr>
          <w:rFonts w:ascii="Times New Roman" w:hAnsi="Times New Roman"/>
          <w:sz w:val="24"/>
          <w:lang w:val="pt-BR"/>
        </w:rPr>
        <w:tab/>
        <w:t xml:space="preserve">Adicionalmente, em novembro de 2020, a </w:t>
      </w:r>
      <w:r w:rsidR="00C64573" w:rsidRPr="00582A9E">
        <w:rPr>
          <w:rFonts w:ascii="Times New Roman" w:hAnsi="Times New Roman"/>
          <w:sz w:val="24"/>
          <w:lang w:val="pt-BR"/>
        </w:rPr>
        <w:t xml:space="preserve">Principia </w:t>
      </w:r>
      <w:r w:rsidR="007F6187" w:rsidRPr="00582A9E">
        <w:rPr>
          <w:rFonts w:ascii="Times New Roman" w:hAnsi="Times New Roman"/>
          <w:sz w:val="24"/>
          <w:lang w:val="pt-BR"/>
        </w:rPr>
        <w:t>adotou regras e normas internas especificas e relacionadas à atividade distribuição de cotas dos fundos de investimento sob sua gestão, incluindo, mas não se limitando a</w:t>
      </w:r>
      <w:r w:rsidR="00B52E91" w:rsidRPr="00582A9E">
        <w:rPr>
          <w:rFonts w:ascii="Times New Roman" w:hAnsi="Times New Roman"/>
          <w:sz w:val="24"/>
          <w:lang w:val="pt-BR"/>
        </w:rPr>
        <w:t xml:space="preserve">, procedimentos de cadastro e prevenção aos crimes de lavagem de dinheiro e financiamento ao terrorismo, regras de </w:t>
      </w:r>
      <w:proofErr w:type="spellStart"/>
      <w:r w:rsidR="00B52E91" w:rsidRPr="00956E73">
        <w:rPr>
          <w:rFonts w:ascii="Times New Roman" w:hAnsi="Times New Roman"/>
          <w:i/>
          <w:iCs/>
          <w:sz w:val="24"/>
          <w:lang w:val="pt-BR"/>
        </w:rPr>
        <w:t>suitability</w:t>
      </w:r>
      <w:proofErr w:type="spellEnd"/>
      <w:r w:rsidR="00B52E91" w:rsidRPr="00582A9E">
        <w:rPr>
          <w:rFonts w:ascii="Times New Roman" w:hAnsi="Times New Roman"/>
          <w:sz w:val="24"/>
          <w:lang w:val="pt-BR"/>
        </w:rPr>
        <w:t xml:space="preserve"> e procedimentos operacionais relacionados à atividade de distribuição (rotinas de treinamentos periódico</w:t>
      </w:r>
      <w:r w:rsidR="00FE6EF8" w:rsidRPr="00582A9E">
        <w:rPr>
          <w:rFonts w:ascii="Times New Roman" w:hAnsi="Times New Roman"/>
          <w:sz w:val="24"/>
          <w:lang w:val="pt-BR"/>
        </w:rPr>
        <w:t>s</w:t>
      </w:r>
      <w:r w:rsidR="00B52E91" w:rsidRPr="00582A9E">
        <w:rPr>
          <w:rFonts w:ascii="Times New Roman" w:hAnsi="Times New Roman"/>
          <w:sz w:val="24"/>
          <w:lang w:val="pt-BR"/>
        </w:rPr>
        <w:t>, envio e recepção de ordens, entre outros).</w:t>
      </w:r>
    </w:p>
    <w:bookmarkEnd w:id="1"/>
    <w:p w14:paraId="72E020A2" w14:textId="77777777" w:rsidR="00DC1EE4" w:rsidRPr="00582A9E" w:rsidRDefault="00DC1EE4" w:rsidP="006771BC">
      <w:pPr>
        <w:numPr>
          <w:ilvl w:val="0"/>
          <w:numId w:val="3"/>
        </w:numPr>
        <w:pBdr>
          <w:top w:val="single" w:sz="4" w:space="1" w:color="auto"/>
        </w:pBd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Recursos humanos</w:t>
      </w:r>
    </w:p>
    <w:p w14:paraId="1B50D18D" w14:textId="77777777" w:rsidR="00DC1EE4" w:rsidRPr="00582A9E" w:rsidRDefault="00DC1EE4"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os recursos humanos da empresa, fornecendo as seguintes informações:</w:t>
      </w:r>
    </w:p>
    <w:p w14:paraId="0683DAE1" w14:textId="77777777" w:rsidR="00DC1EE4" w:rsidRPr="00582A9E" w:rsidRDefault="00DC1EE4"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número de sócios</w:t>
      </w:r>
    </w:p>
    <w:p w14:paraId="0B709640" w14:textId="0C4DB0AA" w:rsidR="00DC1EE4" w:rsidRPr="00582A9E" w:rsidRDefault="00DC1EE4"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possui </w:t>
      </w:r>
      <w:r w:rsidR="00173354">
        <w:rPr>
          <w:rFonts w:ascii="Times New Roman" w:hAnsi="Times New Roman"/>
          <w:bCs/>
          <w:sz w:val="24"/>
          <w:lang w:val="pt-BR"/>
        </w:rPr>
        <w:t>7</w:t>
      </w:r>
      <w:r w:rsidR="00E83BA3" w:rsidRPr="00582A9E">
        <w:rPr>
          <w:rFonts w:ascii="Times New Roman" w:hAnsi="Times New Roman"/>
          <w:bCs/>
          <w:sz w:val="24"/>
          <w:lang w:val="pt-BR"/>
        </w:rPr>
        <w:t xml:space="preserve"> (</w:t>
      </w:r>
      <w:r w:rsidR="00173354">
        <w:rPr>
          <w:rFonts w:ascii="Times New Roman" w:hAnsi="Times New Roman"/>
          <w:bCs/>
          <w:sz w:val="24"/>
          <w:lang w:val="pt-BR"/>
        </w:rPr>
        <w:t>sete</w:t>
      </w:r>
      <w:r w:rsidR="00E83BA3" w:rsidRPr="00582A9E">
        <w:rPr>
          <w:rFonts w:ascii="Times New Roman" w:hAnsi="Times New Roman"/>
          <w:bCs/>
          <w:sz w:val="24"/>
          <w:lang w:val="pt-BR"/>
        </w:rPr>
        <w:t>)</w:t>
      </w:r>
      <w:r w:rsidR="00DB2F5F" w:rsidRPr="00582A9E">
        <w:rPr>
          <w:rFonts w:ascii="Times New Roman" w:hAnsi="Times New Roman"/>
          <w:bCs/>
          <w:sz w:val="24"/>
          <w:lang w:val="pt-BR"/>
        </w:rPr>
        <w:t xml:space="preserve"> </w:t>
      </w:r>
      <w:r w:rsidRPr="00582A9E">
        <w:rPr>
          <w:rFonts w:ascii="Times New Roman" w:hAnsi="Times New Roman"/>
          <w:bCs/>
          <w:sz w:val="24"/>
          <w:lang w:val="pt-BR"/>
        </w:rPr>
        <w:t>sócios.</w:t>
      </w:r>
    </w:p>
    <w:p w14:paraId="7940C4AD" w14:textId="77777777" w:rsidR="00DC1EE4" w:rsidRPr="00582A9E" w:rsidRDefault="00DC1EE4"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números de empregados</w:t>
      </w:r>
    </w:p>
    <w:p w14:paraId="44C6203A" w14:textId="7976F719" w:rsidR="00DC1EE4" w:rsidRPr="00582A9E" w:rsidRDefault="00DC1EE4"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t xml:space="preserve">O quadro de funcionários é composto por </w:t>
      </w:r>
      <w:r w:rsidR="00173354">
        <w:rPr>
          <w:rFonts w:ascii="Times New Roman" w:hAnsi="Times New Roman"/>
          <w:bCs/>
          <w:sz w:val="24"/>
          <w:lang w:val="pt-BR"/>
        </w:rPr>
        <w:t>2</w:t>
      </w:r>
      <w:r w:rsidR="004F0A7B" w:rsidRPr="00582A9E">
        <w:rPr>
          <w:rFonts w:ascii="Times New Roman" w:hAnsi="Times New Roman"/>
          <w:bCs/>
          <w:sz w:val="24"/>
          <w:lang w:val="pt-BR"/>
        </w:rPr>
        <w:t xml:space="preserve"> (</w:t>
      </w:r>
      <w:r w:rsidR="00173354">
        <w:rPr>
          <w:rFonts w:ascii="Times New Roman" w:hAnsi="Times New Roman"/>
          <w:bCs/>
          <w:sz w:val="24"/>
          <w:lang w:val="pt-BR"/>
        </w:rPr>
        <w:t>dois</w:t>
      </w:r>
      <w:r w:rsidR="009A61C3" w:rsidRPr="00582A9E">
        <w:rPr>
          <w:rFonts w:ascii="Times New Roman" w:hAnsi="Times New Roman"/>
          <w:bCs/>
          <w:sz w:val="24"/>
          <w:lang w:val="pt-BR"/>
        </w:rPr>
        <w:t>)</w:t>
      </w:r>
      <w:r w:rsidR="00296B4B" w:rsidRPr="00582A9E">
        <w:rPr>
          <w:rFonts w:ascii="Times New Roman" w:hAnsi="Times New Roman"/>
          <w:bCs/>
          <w:sz w:val="24"/>
          <w:lang w:val="pt-BR"/>
        </w:rPr>
        <w:t xml:space="preserve"> </w:t>
      </w:r>
      <w:r w:rsidRPr="00582A9E">
        <w:rPr>
          <w:rFonts w:ascii="Times New Roman" w:hAnsi="Times New Roman"/>
          <w:bCs/>
          <w:sz w:val="24"/>
          <w:lang w:val="pt-BR"/>
        </w:rPr>
        <w:t>empregados.</w:t>
      </w:r>
    </w:p>
    <w:p w14:paraId="7FCF22D0" w14:textId="77777777" w:rsidR="00DC1EE4" w:rsidRPr="00582A9E" w:rsidRDefault="007055AE" w:rsidP="00582A9E">
      <w:pPr>
        <w:numPr>
          <w:ilvl w:val="2"/>
          <w:numId w:val="3"/>
        </w:numPr>
        <w:tabs>
          <w:tab w:val="left" w:pos="1418"/>
          <w:tab w:val="left" w:pos="1560"/>
        </w:tabs>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w:t>
      </w:r>
      <w:r w:rsidRPr="00582A9E">
        <w:rPr>
          <w:rFonts w:ascii="Times New Roman" w:hAnsi="Times New Roman"/>
          <w:b/>
          <w:bCs/>
          <w:sz w:val="24"/>
          <w:lang w:val="pt-BR"/>
        </w:rPr>
        <w:tab/>
      </w:r>
      <w:r w:rsidR="00DC1EE4" w:rsidRPr="00582A9E">
        <w:rPr>
          <w:rFonts w:ascii="Times New Roman" w:hAnsi="Times New Roman"/>
          <w:b/>
          <w:bCs/>
          <w:sz w:val="24"/>
          <w:lang w:val="pt-BR"/>
        </w:rPr>
        <w:t>número de terceirizados</w:t>
      </w:r>
    </w:p>
    <w:p w14:paraId="48778C49" w14:textId="77777777" w:rsidR="00DC1EE4" w:rsidRPr="00582A9E" w:rsidRDefault="00DC1EE4"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t xml:space="preserve">Não existem terceirizados no quadro de colaboradores da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w:t>
      </w:r>
    </w:p>
    <w:p w14:paraId="2D4D96C6" w14:textId="25128B78" w:rsidR="00DC1EE4" w:rsidRPr="00582A9E" w:rsidRDefault="0022357B"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lastRenderedPageBreak/>
        <w:t xml:space="preserve"> </w:t>
      </w:r>
      <w:r w:rsidR="00DC1EE4" w:rsidRPr="00582A9E">
        <w:rPr>
          <w:rFonts w:ascii="Times New Roman" w:hAnsi="Times New Roman"/>
          <w:b/>
          <w:bCs/>
          <w:sz w:val="24"/>
          <w:lang w:val="pt-BR"/>
        </w:rPr>
        <w:t>lista das pessoas naturais que são registradas na CVM como administradores de carteiras de valores mobiliários e atuam exclusivamente como prepostos ou empregados da empresa</w:t>
      </w:r>
    </w:p>
    <w:p w14:paraId="0D0C0DDB" w14:textId="58F59CF4" w:rsidR="0041405C" w:rsidRPr="00582A9E" w:rsidRDefault="00F773D6" w:rsidP="00582A9E">
      <w:pPr>
        <w:numPr>
          <w:ilvl w:val="0"/>
          <w:numId w:val="33"/>
        </w:numPr>
        <w:spacing w:afterLines="100" w:after="240" w:line="276" w:lineRule="auto"/>
        <w:jc w:val="both"/>
        <w:rPr>
          <w:rFonts w:ascii="Times New Roman" w:hAnsi="Times New Roman"/>
          <w:bCs/>
          <w:sz w:val="24"/>
          <w:lang w:val="pt-BR"/>
        </w:rPr>
      </w:pPr>
      <w:bookmarkStart w:id="3" w:name="_Hlk3835112"/>
      <w:bookmarkStart w:id="4" w:name="_Hlk3835128"/>
      <w:r w:rsidRPr="00582A9E">
        <w:rPr>
          <w:rFonts w:ascii="Times New Roman" w:hAnsi="Times New Roman"/>
          <w:bCs/>
          <w:sz w:val="24"/>
          <w:lang w:val="pt-BR"/>
        </w:rPr>
        <w:t>Mario Spinola e Castro</w:t>
      </w:r>
      <w:r w:rsidR="0041405C" w:rsidRPr="00582A9E">
        <w:rPr>
          <w:rFonts w:ascii="Times New Roman" w:hAnsi="Times New Roman"/>
          <w:bCs/>
          <w:sz w:val="24"/>
          <w:lang w:val="pt-BR"/>
        </w:rPr>
        <w:t xml:space="preserve"> - CPF/</w:t>
      </w:r>
      <w:r w:rsidR="00415928" w:rsidRPr="00582A9E">
        <w:rPr>
          <w:rFonts w:ascii="Times New Roman" w:hAnsi="Times New Roman"/>
          <w:bCs/>
          <w:sz w:val="24"/>
          <w:lang w:val="pt-BR"/>
        </w:rPr>
        <w:t>ME</w:t>
      </w:r>
      <w:r w:rsidR="0041405C" w:rsidRPr="00582A9E">
        <w:rPr>
          <w:rFonts w:ascii="Times New Roman" w:hAnsi="Times New Roman"/>
          <w:bCs/>
          <w:sz w:val="24"/>
          <w:lang w:val="pt-BR"/>
        </w:rPr>
        <w:t>: 023.675.077-16;</w:t>
      </w:r>
      <w:r w:rsidR="007652BF" w:rsidRPr="00582A9E">
        <w:rPr>
          <w:rFonts w:ascii="Times New Roman" w:hAnsi="Times New Roman"/>
          <w:bCs/>
          <w:sz w:val="24"/>
          <w:lang w:val="pt-BR"/>
        </w:rPr>
        <w:t xml:space="preserve"> </w:t>
      </w:r>
    </w:p>
    <w:bookmarkEnd w:id="3"/>
    <w:bookmarkEnd w:id="4"/>
    <w:p w14:paraId="6C82E71A" w14:textId="77777777" w:rsidR="00DC1EE4" w:rsidRPr="00582A9E" w:rsidRDefault="00DC1EE4" w:rsidP="00582A9E">
      <w:pPr>
        <w:numPr>
          <w:ilvl w:val="0"/>
          <w:numId w:val="3"/>
        </w:numPr>
        <w:pBdr>
          <w:top w:val="single" w:sz="4" w:space="1" w:color="auto"/>
        </w:pBd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Auditores</w:t>
      </w:r>
    </w:p>
    <w:p w14:paraId="74E8B705" w14:textId="77777777" w:rsidR="00DC1EE4" w:rsidRPr="00582A9E" w:rsidRDefault="00DC1EE4"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Em relação aos auditores independentes, indicar, se houver:</w:t>
      </w:r>
    </w:p>
    <w:p w14:paraId="1EC22E49" w14:textId="77777777" w:rsidR="00DC1EE4" w:rsidRPr="00582A9E" w:rsidRDefault="00DC1EE4" w:rsidP="00582A9E">
      <w:pPr>
        <w:spacing w:afterLines="100" w:after="240" w:line="276" w:lineRule="auto"/>
        <w:ind w:left="360"/>
        <w:jc w:val="both"/>
        <w:rPr>
          <w:rFonts w:ascii="Times New Roman" w:hAnsi="Times New Roman"/>
          <w:sz w:val="24"/>
          <w:lang w:val="pt-BR"/>
        </w:rPr>
      </w:pPr>
      <w:r w:rsidRPr="00582A9E">
        <w:rPr>
          <w:rFonts w:ascii="Times New Roman" w:hAnsi="Times New Roman"/>
          <w:sz w:val="24"/>
          <w:lang w:val="pt-BR"/>
        </w:rPr>
        <w:t xml:space="preserve">A </w:t>
      </w:r>
      <w:r w:rsidR="00D605DA" w:rsidRPr="00582A9E">
        <w:rPr>
          <w:rFonts w:ascii="Times New Roman" w:hAnsi="Times New Roman"/>
          <w:sz w:val="24"/>
          <w:lang w:val="pt-BR"/>
        </w:rPr>
        <w:t>Principia Capital Partners</w:t>
      </w:r>
      <w:r w:rsidRPr="00582A9E">
        <w:rPr>
          <w:rFonts w:ascii="Times New Roman" w:hAnsi="Times New Roman"/>
          <w:sz w:val="24"/>
          <w:lang w:val="pt-BR"/>
        </w:rPr>
        <w:t xml:space="preserve"> não possui contrato com empresa de auditores independentes.</w:t>
      </w:r>
    </w:p>
    <w:p w14:paraId="48E32342" w14:textId="009FBF57" w:rsidR="00DC1EE4" w:rsidRPr="00582A9E" w:rsidRDefault="00DC1EE4" w:rsidP="00582A9E">
      <w:pPr>
        <w:numPr>
          <w:ilvl w:val="0"/>
          <w:numId w:val="3"/>
        </w:numPr>
        <w:pBdr>
          <w:top w:val="single" w:sz="4" w:space="1" w:color="auto"/>
        </w:pBd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Resiliência financeira</w:t>
      </w:r>
    </w:p>
    <w:p w14:paraId="4CCC721E" w14:textId="77777777" w:rsidR="00DC1EE4" w:rsidRPr="00582A9E" w:rsidRDefault="00DC1EE4"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Com base nas demonstrações financeiras, ateste:</w:t>
      </w:r>
    </w:p>
    <w:p w14:paraId="5A42CC41" w14:textId="77777777" w:rsidR="00DC1EE4" w:rsidRPr="00582A9E" w:rsidRDefault="00DC1EE4" w:rsidP="00582A9E">
      <w:pPr>
        <w:numPr>
          <w:ilvl w:val="0"/>
          <w:numId w:val="9"/>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se a receita em decorrência de taxas com bases fixas a que se refere o item 9.2.</w:t>
      </w:r>
      <w:proofErr w:type="spellStart"/>
      <w:r w:rsidRPr="00582A9E">
        <w:rPr>
          <w:rFonts w:ascii="Times New Roman" w:hAnsi="Times New Roman"/>
          <w:b/>
          <w:bCs/>
          <w:sz w:val="24"/>
          <w:lang w:val="pt-BR"/>
        </w:rPr>
        <w:t>a</w:t>
      </w:r>
      <w:proofErr w:type="spellEnd"/>
      <w:r w:rsidRPr="00582A9E">
        <w:rPr>
          <w:rFonts w:ascii="Times New Roman" w:hAnsi="Times New Roman"/>
          <w:b/>
          <w:bCs/>
          <w:sz w:val="24"/>
          <w:lang w:val="pt-BR"/>
        </w:rPr>
        <w:t xml:space="preserve"> é suficiente para cobrir os custos e os investimentos da empresa com a atividade de administração de carteira de valores mobiliários</w:t>
      </w:r>
    </w:p>
    <w:p w14:paraId="4FA2ADE8" w14:textId="77777777" w:rsidR="00DC1EE4" w:rsidRPr="00582A9E" w:rsidRDefault="00DC1EE4" w:rsidP="00582A9E">
      <w:pPr>
        <w:spacing w:afterLines="100" w:after="240" w:line="276" w:lineRule="auto"/>
        <w:ind w:left="1080"/>
        <w:jc w:val="both"/>
        <w:rPr>
          <w:rFonts w:ascii="Times New Roman" w:hAnsi="Times New Roman"/>
          <w:bCs/>
          <w:sz w:val="24"/>
          <w:lang w:val="pt-BR"/>
        </w:rPr>
      </w:pPr>
      <w:r w:rsidRPr="00582A9E">
        <w:rPr>
          <w:rFonts w:ascii="Times New Roman" w:hAnsi="Times New Roman"/>
          <w:bCs/>
          <w:sz w:val="24"/>
          <w:lang w:val="pt-BR"/>
        </w:rPr>
        <w:t>A receita em decorrência de taxas com bases fixas a que se refere o item 9.2.</w:t>
      </w:r>
      <w:proofErr w:type="spellStart"/>
      <w:r w:rsidRPr="00582A9E">
        <w:rPr>
          <w:rFonts w:ascii="Times New Roman" w:hAnsi="Times New Roman"/>
          <w:bCs/>
          <w:sz w:val="24"/>
          <w:lang w:val="pt-BR"/>
        </w:rPr>
        <w:t>a</w:t>
      </w:r>
      <w:proofErr w:type="spellEnd"/>
      <w:r w:rsidRPr="00582A9E">
        <w:rPr>
          <w:rFonts w:ascii="Times New Roman" w:hAnsi="Times New Roman"/>
          <w:bCs/>
          <w:sz w:val="24"/>
          <w:lang w:val="pt-BR"/>
        </w:rPr>
        <w:t xml:space="preserve"> é suficiente para cobrir os custos e os investimentos da Sociedade com a atividade de administração de carteira de valores mobiliários</w:t>
      </w:r>
    </w:p>
    <w:p w14:paraId="2EF68462" w14:textId="77777777" w:rsidR="00DC1EE4" w:rsidRPr="00582A9E" w:rsidRDefault="00DC1EE4" w:rsidP="00582A9E">
      <w:pPr>
        <w:numPr>
          <w:ilvl w:val="0"/>
          <w:numId w:val="9"/>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se o patrimônio líquido da empresa representa mais do que 0,02% dos recursos financeiros sob administração de que trata o item 6.3.c e mais do que R$ 300.000,00 (trezentos mil reais)</w:t>
      </w:r>
    </w:p>
    <w:p w14:paraId="42417B0B" w14:textId="77777777" w:rsidR="00DC1EE4" w:rsidRPr="00582A9E" w:rsidRDefault="00DC1EE4" w:rsidP="00582A9E">
      <w:pPr>
        <w:spacing w:afterLines="100" w:after="240" w:line="276" w:lineRule="auto"/>
        <w:ind w:left="1080"/>
        <w:jc w:val="both"/>
        <w:rPr>
          <w:rFonts w:ascii="Times New Roman" w:hAnsi="Times New Roman"/>
          <w:bCs/>
          <w:sz w:val="24"/>
          <w:lang w:val="pt-BR"/>
        </w:rPr>
      </w:pPr>
      <w:r w:rsidRPr="00582A9E">
        <w:rPr>
          <w:rFonts w:ascii="Times New Roman" w:hAnsi="Times New Roman"/>
          <w:bCs/>
          <w:sz w:val="24"/>
          <w:lang w:val="pt-BR"/>
        </w:rPr>
        <w:t>O patrimônio líquido da Sociedade representa mais do que 0,02% dos recursos financeiros sob administração de que trata o item 6.3.c e mais do que R$ 300.000,00 (trezentos mil reais).</w:t>
      </w:r>
    </w:p>
    <w:p w14:paraId="385E3B19" w14:textId="77777777" w:rsidR="00DC1EE4" w:rsidRPr="00582A9E" w:rsidRDefault="003E1734"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w:t>
      </w:r>
      <w:r w:rsidR="00DC1EE4" w:rsidRPr="00582A9E">
        <w:rPr>
          <w:rFonts w:ascii="Times New Roman" w:hAnsi="Times New Roman"/>
          <w:b/>
          <w:bCs/>
          <w:sz w:val="24"/>
          <w:lang w:val="pt-BR"/>
        </w:rPr>
        <w:t>Demonstrações financeiras e relatório de que trata o § 5º do art. 1º desta Instrução</w:t>
      </w:r>
    </w:p>
    <w:p w14:paraId="120DF052" w14:textId="77777777" w:rsidR="003E1734" w:rsidRPr="00582A9E" w:rsidRDefault="003E1734"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t xml:space="preserve">Não aplicável, tendo em vista que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não está enquadrada na categoria “administrador fiduciário”.</w:t>
      </w:r>
    </w:p>
    <w:p w14:paraId="3321B59D" w14:textId="77777777" w:rsidR="003E1734" w:rsidRPr="00582A9E" w:rsidRDefault="003E1734" w:rsidP="00582A9E">
      <w:pPr>
        <w:numPr>
          <w:ilvl w:val="0"/>
          <w:numId w:val="3"/>
        </w:numPr>
        <w:pBdr>
          <w:top w:val="single" w:sz="4" w:space="1" w:color="auto"/>
        </w:pBd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Escopo das atividades</w:t>
      </w:r>
    </w:p>
    <w:p w14:paraId="2F411357" w14:textId="77777777" w:rsidR="003E1734" w:rsidRPr="00582A9E" w:rsidRDefault="003E1734"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detalhadamente as atividades desenvolvidas pela empresa, indicando, no mínimo:</w:t>
      </w:r>
    </w:p>
    <w:p w14:paraId="6E8FB922" w14:textId="48A9F51A" w:rsidR="003E1734" w:rsidRPr="00582A9E" w:rsidRDefault="00D50A52"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w:t>
      </w:r>
      <w:r w:rsidR="003E1734" w:rsidRPr="00582A9E">
        <w:rPr>
          <w:rFonts w:ascii="Times New Roman" w:hAnsi="Times New Roman"/>
          <w:b/>
          <w:bCs/>
          <w:sz w:val="24"/>
          <w:lang w:val="pt-BR"/>
        </w:rPr>
        <w:t>tipos e características dos serviços prestados (gestão discricionária, planejamento patrimonial, controladoria, tesouraria, etc.)</w:t>
      </w:r>
    </w:p>
    <w:p w14:paraId="1ABE46F6" w14:textId="3883F672" w:rsidR="003E1734" w:rsidRPr="00582A9E" w:rsidRDefault="003E1734"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lastRenderedPageBreak/>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w:t>
      </w:r>
      <w:r w:rsidR="005C0A44" w:rsidRPr="00582A9E">
        <w:rPr>
          <w:rFonts w:ascii="Times New Roman" w:hAnsi="Times New Roman"/>
          <w:bCs/>
          <w:sz w:val="24"/>
          <w:lang w:val="pt-BR"/>
        </w:rPr>
        <w:t>realiza</w:t>
      </w:r>
      <w:r w:rsidRPr="00582A9E">
        <w:rPr>
          <w:rFonts w:ascii="Times New Roman" w:hAnsi="Times New Roman"/>
          <w:bCs/>
          <w:sz w:val="24"/>
          <w:lang w:val="pt-BR"/>
        </w:rPr>
        <w:t xml:space="preserve"> </w:t>
      </w:r>
      <w:r w:rsidR="00B9283C" w:rsidRPr="00582A9E">
        <w:rPr>
          <w:rFonts w:ascii="Times New Roman" w:hAnsi="Times New Roman"/>
          <w:bCs/>
          <w:sz w:val="24"/>
          <w:lang w:val="pt-BR"/>
        </w:rPr>
        <w:t xml:space="preserve">atividade de </w:t>
      </w:r>
      <w:r w:rsidR="003C6B89" w:rsidRPr="00582A9E">
        <w:rPr>
          <w:rFonts w:ascii="Times New Roman" w:hAnsi="Times New Roman"/>
          <w:bCs/>
          <w:sz w:val="24"/>
          <w:lang w:val="pt-BR"/>
        </w:rPr>
        <w:t>gestão</w:t>
      </w:r>
      <w:r w:rsidR="00B9283C" w:rsidRPr="00582A9E">
        <w:rPr>
          <w:rFonts w:ascii="Times New Roman" w:hAnsi="Times New Roman"/>
          <w:bCs/>
          <w:sz w:val="24"/>
          <w:lang w:val="pt-BR"/>
        </w:rPr>
        <w:t xml:space="preserve"> de fundos de investimento e carteiras de valores mobiliários, constituídos no Brasil ou no exterior</w:t>
      </w:r>
      <w:r w:rsidR="0022357B" w:rsidRPr="00582A9E">
        <w:rPr>
          <w:rFonts w:ascii="Times New Roman" w:hAnsi="Times New Roman"/>
          <w:bCs/>
          <w:sz w:val="24"/>
          <w:lang w:val="pt-BR"/>
        </w:rPr>
        <w:t xml:space="preserve">, bem como realiza a atividade de distribuição de cotas dos fundos de investimento constituídos no Brasil </w:t>
      </w:r>
      <w:r w:rsidR="00751B5A" w:rsidRPr="00582A9E">
        <w:rPr>
          <w:rFonts w:ascii="Times New Roman" w:hAnsi="Times New Roman"/>
          <w:bCs/>
          <w:sz w:val="24"/>
          <w:lang w:val="pt-BR"/>
        </w:rPr>
        <w:t>sob sua gestão</w:t>
      </w:r>
      <w:r w:rsidR="00B9283C" w:rsidRPr="00582A9E">
        <w:rPr>
          <w:rFonts w:ascii="Times New Roman" w:hAnsi="Times New Roman"/>
          <w:bCs/>
          <w:sz w:val="24"/>
          <w:lang w:val="pt-BR"/>
        </w:rPr>
        <w:t>.</w:t>
      </w:r>
    </w:p>
    <w:p w14:paraId="10B51DB7" w14:textId="50A0ECD1" w:rsidR="003E1734" w:rsidRPr="00582A9E" w:rsidRDefault="00D50A52"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w:t>
      </w:r>
      <w:r w:rsidR="003E1734" w:rsidRPr="00582A9E">
        <w:rPr>
          <w:rFonts w:ascii="Times New Roman" w:hAnsi="Times New Roman"/>
          <w:b/>
          <w:bCs/>
          <w:sz w:val="24"/>
          <w:lang w:val="pt-BR"/>
        </w:rPr>
        <w:t>tipos e características dos produtos administrados ou geridos (fundos de investimento, fundos de investimento em participação, fundos de investimento imobiliário, fundos de investimento em direitos creditórios, fundos de índice, clubes de investimento, carteiras administradas, etc.)</w:t>
      </w:r>
    </w:p>
    <w:p w14:paraId="0F41C0DD" w14:textId="5E3FC5BF" w:rsidR="00420973" w:rsidRPr="00582A9E" w:rsidRDefault="003E1734"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t xml:space="preserve">A Sociedade é gestora de </w:t>
      </w:r>
      <w:r w:rsidR="00751B5A" w:rsidRPr="00582A9E">
        <w:rPr>
          <w:rFonts w:ascii="Times New Roman" w:hAnsi="Times New Roman"/>
          <w:bCs/>
          <w:sz w:val="24"/>
          <w:lang w:val="pt-BR"/>
        </w:rPr>
        <w:t xml:space="preserve">fundos de investimento constituídos como </w:t>
      </w:r>
      <w:r w:rsidRPr="00582A9E">
        <w:rPr>
          <w:rFonts w:ascii="Times New Roman" w:hAnsi="Times New Roman"/>
          <w:bCs/>
          <w:sz w:val="24"/>
          <w:lang w:val="pt-BR"/>
        </w:rPr>
        <w:t>Fundos de Investimentos em Participações,</w:t>
      </w:r>
      <w:r w:rsidR="00751B5A" w:rsidRPr="00582A9E">
        <w:rPr>
          <w:rFonts w:ascii="Times New Roman" w:hAnsi="Times New Roman"/>
          <w:bCs/>
          <w:sz w:val="24"/>
          <w:lang w:val="pt-BR"/>
        </w:rPr>
        <w:t xml:space="preserve"> nos termos da Instrução CVM n.º 578, de 30 de agosto de 2016, conforme alterada.</w:t>
      </w:r>
    </w:p>
    <w:p w14:paraId="6890876B" w14:textId="39D616AF" w:rsidR="003E1734" w:rsidRPr="00582A9E" w:rsidRDefault="008E7DD7"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w:t>
      </w:r>
      <w:r w:rsidR="003E1734" w:rsidRPr="00582A9E">
        <w:rPr>
          <w:rFonts w:ascii="Times New Roman" w:hAnsi="Times New Roman"/>
          <w:b/>
          <w:bCs/>
          <w:sz w:val="24"/>
          <w:lang w:val="pt-BR"/>
        </w:rPr>
        <w:t>tipos de valores mobiliários objeto de administração e gestão</w:t>
      </w:r>
    </w:p>
    <w:p w14:paraId="1DC09400" w14:textId="77777777" w:rsidR="002E6F5A" w:rsidRPr="00582A9E" w:rsidRDefault="003E1734" w:rsidP="00582A9E">
      <w:pPr>
        <w:spacing w:afterLines="100" w:after="240" w:line="276" w:lineRule="auto"/>
        <w:ind w:left="1224"/>
        <w:jc w:val="both"/>
        <w:rPr>
          <w:rFonts w:ascii="Times New Roman" w:hAnsi="Times New Roman"/>
          <w:b/>
          <w:bCs/>
          <w:sz w:val="24"/>
          <w:lang w:val="pt-BR"/>
        </w:rPr>
      </w:pPr>
      <w:r w:rsidRPr="00582A9E">
        <w:rPr>
          <w:rFonts w:ascii="Times New Roman" w:hAnsi="Times New Roman"/>
          <w:bCs/>
          <w:sz w:val="24"/>
          <w:lang w:val="pt-BR"/>
        </w:rPr>
        <w:t xml:space="preserve">Os tipos de valores mobiliários objeto de administração da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compreendem ações, debêntures, quotas, bônus de subscrição ou outros títulos e valores mobiliários conversíveis ou permutáveis em ações de emissão de companhias abertas ou fechadas.</w:t>
      </w:r>
      <w:r w:rsidR="00D50A52" w:rsidRPr="00582A9E">
        <w:rPr>
          <w:rFonts w:ascii="Times New Roman" w:hAnsi="Times New Roman"/>
          <w:b/>
          <w:bCs/>
          <w:sz w:val="24"/>
          <w:lang w:val="pt-BR"/>
        </w:rPr>
        <w:t xml:space="preserve"> </w:t>
      </w:r>
    </w:p>
    <w:p w14:paraId="5376306D" w14:textId="7FFA8376" w:rsidR="003E1734" w:rsidRPr="00582A9E" w:rsidRDefault="002E6F5A"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w:t>
      </w:r>
      <w:r w:rsidR="003E1734" w:rsidRPr="00582A9E">
        <w:rPr>
          <w:rFonts w:ascii="Times New Roman" w:hAnsi="Times New Roman"/>
          <w:b/>
          <w:bCs/>
          <w:sz w:val="24"/>
          <w:lang w:val="pt-BR"/>
        </w:rPr>
        <w:t>se atua na distribuição de cotas de fundos de investimento de que seja administrador ou gestor</w:t>
      </w:r>
    </w:p>
    <w:p w14:paraId="782CAAF9" w14:textId="4F922533" w:rsidR="003E1734" w:rsidRPr="00582A9E" w:rsidRDefault="003E1734"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atua na distribuição das cotas de fundos sob sua gestão.</w:t>
      </w:r>
    </w:p>
    <w:p w14:paraId="1D7F1EFA" w14:textId="77777777" w:rsidR="00BA79CB" w:rsidRPr="00582A9E" w:rsidRDefault="00BA79CB"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resumidamente outras atividades desenvolvidas pela empresa que não sejam de administração de carteiras de valores mobiliários, destacando:</w:t>
      </w:r>
    </w:p>
    <w:p w14:paraId="30D41804" w14:textId="444C1B05" w:rsidR="008A653D" w:rsidRPr="00582A9E" w:rsidRDefault="00097462"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t>De acordo com seu objeto social, a</w:t>
      </w:r>
      <w:r w:rsidR="008A653D" w:rsidRPr="00582A9E">
        <w:rPr>
          <w:rFonts w:ascii="Times New Roman" w:hAnsi="Times New Roman"/>
          <w:bCs/>
          <w:sz w:val="24"/>
          <w:lang w:val="pt-BR"/>
        </w:rPr>
        <w:t xml:space="preserve"> </w:t>
      </w:r>
      <w:r w:rsidR="00D605DA" w:rsidRPr="00582A9E">
        <w:rPr>
          <w:rFonts w:ascii="Times New Roman" w:hAnsi="Times New Roman"/>
          <w:bCs/>
          <w:sz w:val="24"/>
          <w:lang w:val="pt-BR"/>
        </w:rPr>
        <w:t>Principia Capital Partners</w:t>
      </w:r>
      <w:r w:rsidR="008A653D" w:rsidRPr="00582A9E">
        <w:rPr>
          <w:rFonts w:ascii="Times New Roman" w:hAnsi="Times New Roman"/>
          <w:bCs/>
          <w:sz w:val="24"/>
          <w:lang w:val="pt-BR"/>
        </w:rPr>
        <w:t xml:space="preserve"> pode prestar serviços de: (i) a administração e gestão de fundos de investimento e carteiras de títulos e valores mobiliários, constituídos</w:t>
      </w:r>
      <w:r w:rsidRPr="00582A9E">
        <w:rPr>
          <w:rFonts w:ascii="Times New Roman" w:hAnsi="Times New Roman"/>
          <w:bCs/>
          <w:sz w:val="24"/>
          <w:lang w:val="pt-BR"/>
        </w:rPr>
        <w:t xml:space="preserve"> no Brasil ou no exterior; (</w:t>
      </w:r>
      <w:proofErr w:type="spellStart"/>
      <w:r w:rsidRPr="00582A9E">
        <w:rPr>
          <w:rFonts w:ascii="Times New Roman" w:hAnsi="Times New Roman"/>
          <w:bCs/>
          <w:sz w:val="24"/>
          <w:lang w:val="pt-BR"/>
        </w:rPr>
        <w:t>ii</w:t>
      </w:r>
      <w:proofErr w:type="spellEnd"/>
      <w:r w:rsidRPr="00582A9E">
        <w:rPr>
          <w:rFonts w:ascii="Times New Roman" w:hAnsi="Times New Roman"/>
          <w:bCs/>
          <w:sz w:val="24"/>
          <w:lang w:val="pt-BR"/>
        </w:rPr>
        <w:t xml:space="preserve">) </w:t>
      </w:r>
      <w:r w:rsidR="008A653D" w:rsidRPr="00582A9E">
        <w:rPr>
          <w:rFonts w:ascii="Times New Roman" w:hAnsi="Times New Roman"/>
          <w:bCs/>
          <w:sz w:val="24"/>
          <w:lang w:val="pt-BR"/>
        </w:rPr>
        <w:t>a administração de bens próprios, inclusive a participação no capital de outras sociedades, como sócia quotista ou acionista, no país ou no exterior ("holding"); e (</w:t>
      </w:r>
      <w:proofErr w:type="spellStart"/>
      <w:r w:rsidR="008A653D" w:rsidRPr="00582A9E">
        <w:rPr>
          <w:rFonts w:ascii="Times New Roman" w:hAnsi="Times New Roman"/>
          <w:bCs/>
          <w:sz w:val="24"/>
          <w:lang w:val="pt-BR"/>
        </w:rPr>
        <w:t>iii</w:t>
      </w:r>
      <w:proofErr w:type="spellEnd"/>
      <w:r w:rsidR="008A653D" w:rsidRPr="00582A9E">
        <w:rPr>
          <w:rFonts w:ascii="Times New Roman" w:hAnsi="Times New Roman"/>
          <w:bCs/>
          <w:sz w:val="24"/>
          <w:lang w:val="pt-BR"/>
        </w:rPr>
        <w:t xml:space="preserve">) a prestação de serviços de consultoria </w:t>
      </w:r>
      <w:r w:rsidR="00E51517" w:rsidRPr="00582A9E">
        <w:rPr>
          <w:rFonts w:ascii="Times New Roman" w:hAnsi="Times New Roman"/>
          <w:bCs/>
          <w:sz w:val="24"/>
          <w:lang w:val="pt-BR"/>
        </w:rPr>
        <w:t>para veículos no exterior (i.e.</w:t>
      </w:r>
      <w:r w:rsidR="008A653D" w:rsidRPr="00582A9E">
        <w:rPr>
          <w:rFonts w:ascii="Times New Roman" w:hAnsi="Times New Roman"/>
          <w:bCs/>
          <w:sz w:val="24"/>
          <w:lang w:val="pt-BR"/>
        </w:rPr>
        <w:t>,</w:t>
      </w:r>
      <w:r w:rsidR="00E51517" w:rsidRPr="00582A9E">
        <w:rPr>
          <w:rFonts w:ascii="Times New Roman" w:hAnsi="Times New Roman"/>
          <w:bCs/>
          <w:sz w:val="24"/>
          <w:lang w:val="pt-BR"/>
        </w:rPr>
        <w:t xml:space="preserve"> não compreendendo as atividades de consultoria</w:t>
      </w:r>
      <w:r w:rsidR="008A653D" w:rsidRPr="00582A9E">
        <w:rPr>
          <w:rFonts w:ascii="Times New Roman" w:hAnsi="Times New Roman"/>
          <w:bCs/>
          <w:sz w:val="24"/>
          <w:lang w:val="pt-BR"/>
        </w:rPr>
        <w:t xml:space="preserve"> </w:t>
      </w:r>
      <w:r w:rsidR="00E51517" w:rsidRPr="00582A9E">
        <w:rPr>
          <w:rFonts w:ascii="Times New Roman" w:hAnsi="Times New Roman"/>
          <w:bCs/>
          <w:sz w:val="24"/>
          <w:lang w:val="pt-BR"/>
        </w:rPr>
        <w:t>de</w:t>
      </w:r>
      <w:r w:rsidR="008A653D" w:rsidRPr="00582A9E">
        <w:rPr>
          <w:rFonts w:ascii="Times New Roman" w:hAnsi="Times New Roman"/>
          <w:bCs/>
          <w:sz w:val="24"/>
          <w:lang w:val="pt-BR"/>
        </w:rPr>
        <w:t xml:space="preserve"> valores mobiliários</w:t>
      </w:r>
      <w:r w:rsidR="00874BBA" w:rsidRPr="00582A9E">
        <w:rPr>
          <w:rFonts w:ascii="Times New Roman" w:hAnsi="Times New Roman"/>
          <w:bCs/>
          <w:sz w:val="24"/>
          <w:lang w:val="pt-BR"/>
        </w:rPr>
        <w:t xml:space="preserve"> no Brasil, ora atividade regulada pela CVM)</w:t>
      </w:r>
      <w:r w:rsidRPr="00582A9E">
        <w:rPr>
          <w:rFonts w:ascii="Times New Roman" w:hAnsi="Times New Roman"/>
          <w:bCs/>
          <w:sz w:val="24"/>
          <w:lang w:val="pt-BR"/>
        </w:rPr>
        <w:t xml:space="preserve">. Não obstante, conforme disposto acima, atualmente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atua exclusivamente na</w:t>
      </w:r>
      <w:r w:rsidR="00B9283C" w:rsidRPr="00582A9E">
        <w:rPr>
          <w:rFonts w:ascii="Times New Roman" w:hAnsi="Times New Roman"/>
          <w:bCs/>
          <w:sz w:val="24"/>
          <w:lang w:val="pt-BR"/>
        </w:rPr>
        <w:t xml:space="preserve"> atividade de administração </w:t>
      </w:r>
      <w:r w:rsidR="00E81828" w:rsidRPr="00582A9E">
        <w:rPr>
          <w:rFonts w:ascii="Times New Roman" w:hAnsi="Times New Roman"/>
          <w:bCs/>
          <w:sz w:val="24"/>
          <w:lang w:val="pt-BR"/>
        </w:rPr>
        <w:t xml:space="preserve">da carteira </w:t>
      </w:r>
      <w:r w:rsidR="00B9283C" w:rsidRPr="00582A9E">
        <w:rPr>
          <w:rFonts w:ascii="Times New Roman" w:hAnsi="Times New Roman"/>
          <w:bCs/>
          <w:sz w:val="24"/>
          <w:lang w:val="pt-BR"/>
        </w:rPr>
        <w:t>de fundos de investimento</w:t>
      </w:r>
      <w:r w:rsidR="00E81828" w:rsidRPr="00582A9E">
        <w:rPr>
          <w:rFonts w:ascii="Times New Roman" w:hAnsi="Times New Roman"/>
          <w:bCs/>
          <w:sz w:val="24"/>
          <w:lang w:val="pt-BR"/>
        </w:rPr>
        <w:t xml:space="preserve"> e distribuição de cotas de tais fundos</w:t>
      </w:r>
      <w:r w:rsidR="00B9283C" w:rsidRPr="00582A9E">
        <w:rPr>
          <w:rFonts w:ascii="Times New Roman" w:hAnsi="Times New Roman"/>
          <w:bCs/>
          <w:sz w:val="24"/>
          <w:lang w:val="pt-BR"/>
        </w:rPr>
        <w:t>.</w:t>
      </w:r>
    </w:p>
    <w:p w14:paraId="3F660F49" w14:textId="77777777" w:rsidR="00F04C93" w:rsidRPr="00582A9E" w:rsidRDefault="00F04C93" w:rsidP="00582A9E">
      <w:pPr>
        <w:numPr>
          <w:ilvl w:val="0"/>
          <w:numId w:val="10"/>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os potenciais conflitos de interesses existentes entre tais atividades; e </w:t>
      </w:r>
    </w:p>
    <w:p w14:paraId="496531F8" w14:textId="7CA822B0" w:rsidR="00F04C93" w:rsidRPr="00582A9E" w:rsidRDefault="003F7318" w:rsidP="00582A9E">
      <w:pPr>
        <w:spacing w:afterLines="100" w:after="240" w:line="276" w:lineRule="auto"/>
        <w:ind w:left="1152"/>
        <w:jc w:val="both"/>
        <w:rPr>
          <w:rFonts w:ascii="Times New Roman" w:hAnsi="Times New Roman"/>
          <w:bCs/>
          <w:sz w:val="24"/>
          <w:lang w:val="pt-BR"/>
        </w:rPr>
      </w:pPr>
      <w:r w:rsidRPr="00582A9E">
        <w:rPr>
          <w:rFonts w:ascii="Times New Roman" w:hAnsi="Times New Roman"/>
          <w:bCs/>
          <w:sz w:val="24"/>
          <w:lang w:val="pt-BR"/>
        </w:rPr>
        <w:t>O desempenho das atividades de gestão de recursos de terceiros e consultoria pode ocasionar os seguintes conflitos de interesses: (i) possibilidade de realizar operações para os fundos de investimento</w:t>
      </w:r>
      <w:r w:rsidR="00874BBA" w:rsidRPr="00582A9E">
        <w:rPr>
          <w:rFonts w:ascii="Times New Roman" w:hAnsi="Times New Roman"/>
          <w:bCs/>
          <w:sz w:val="24"/>
          <w:lang w:val="pt-BR"/>
        </w:rPr>
        <w:t xml:space="preserve"> em participações</w:t>
      </w:r>
      <w:r w:rsidRPr="00582A9E">
        <w:rPr>
          <w:rFonts w:ascii="Times New Roman" w:hAnsi="Times New Roman"/>
          <w:bCs/>
          <w:sz w:val="24"/>
          <w:lang w:val="pt-BR"/>
        </w:rPr>
        <w:t xml:space="preserve"> que não sejam recomendadas aos </w:t>
      </w:r>
      <w:r w:rsidRPr="00582A9E">
        <w:rPr>
          <w:rFonts w:ascii="Times New Roman" w:hAnsi="Times New Roman"/>
          <w:bCs/>
          <w:sz w:val="24"/>
          <w:lang w:val="pt-BR"/>
        </w:rPr>
        <w:lastRenderedPageBreak/>
        <w:t>clientes de consultoria ou que sejam recomendadas sob outras condições de mercado; (</w:t>
      </w:r>
      <w:proofErr w:type="spellStart"/>
      <w:r w:rsidRPr="00582A9E">
        <w:rPr>
          <w:rFonts w:ascii="Times New Roman" w:hAnsi="Times New Roman"/>
          <w:bCs/>
          <w:sz w:val="24"/>
          <w:lang w:val="pt-BR"/>
        </w:rPr>
        <w:t>ii</w:t>
      </w:r>
      <w:proofErr w:type="spellEnd"/>
      <w:r w:rsidRPr="00582A9E">
        <w:rPr>
          <w:rFonts w:ascii="Times New Roman" w:hAnsi="Times New Roman"/>
          <w:bCs/>
          <w:sz w:val="24"/>
          <w:lang w:val="pt-BR"/>
        </w:rPr>
        <w:t>) possibilidade de realizar operações para os fundos de</w:t>
      </w:r>
      <w:r w:rsidR="00F94FB2" w:rsidRPr="00582A9E">
        <w:rPr>
          <w:rFonts w:ascii="Times New Roman" w:hAnsi="Times New Roman"/>
          <w:bCs/>
          <w:sz w:val="24"/>
          <w:lang w:val="pt-BR"/>
        </w:rPr>
        <w:t xml:space="preserve"> </w:t>
      </w:r>
      <w:r w:rsidRPr="00582A9E">
        <w:rPr>
          <w:rFonts w:ascii="Times New Roman" w:hAnsi="Times New Roman"/>
          <w:bCs/>
          <w:sz w:val="24"/>
          <w:lang w:val="pt-BR"/>
        </w:rPr>
        <w:t xml:space="preserve">investimento </w:t>
      </w:r>
      <w:r w:rsidR="00874BBA" w:rsidRPr="00582A9E">
        <w:rPr>
          <w:rFonts w:ascii="Times New Roman" w:hAnsi="Times New Roman"/>
          <w:bCs/>
          <w:sz w:val="24"/>
          <w:lang w:val="pt-BR"/>
        </w:rPr>
        <w:t>em participações</w:t>
      </w:r>
      <w:r w:rsidR="00874BBA" w:rsidRPr="00582A9E" w:rsidDel="00E51517">
        <w:rPr>
          <w:rFonts w:ascii="Times New Roman" w:hAnsi="Times New Roman"/>
          <w:bCs/>
          <w:sz w:val="24"/>
          <w:lang w:val="pt-BR"/>
        </w:rPr>
        <w:t xml:space="preserve"> </w:t>
      </w:r>
      <w:r w:rsidRPr="00582A9E">
        <w:rPr>
          <w:rFonts w:ascii="Times New Roman" w:hAnsi="Times New Roman"/>
          <w:bCs/>
          <w:sz w:val="24"/>
          <w:lang w:val="pt-BR"/>
        </w:rPr>
        <w:t>na contraparte de clientes de consultoria (ou vice-versa); (</w:t>
      </w:r>
      <w:proofErr w:type="spellStart"/>
      <w:r w:rsidRPr="00582A9E">
        <w:rPr>
          <w:rFonts w:ascii="Times New Roman" w:hAnsi="Times New Roman"/>
          <w:bCs/>
          <w:sz w:val="24"/>
          <w:lang w:val="pt-BR"/>
        </w:rPr>
        <w:t>iii</w:t>
      </w:r>
      <w:proofErr w:type="spellEnd"/>
      <w:r w:rsidRPr="00582A9E">
        <w:rPr>
          <w:rFonts w:ascii="Times New Roman" w:hAnsi="Times New Roman"/>
          <w:bCs/>
          <w:sz w:val="24"/>
          <w:lang w:val="pt-BR"/>
        </w:rPr>
        <w:t xml:space="preserve">) no caso de prestação de serviços de consultoria a empresas de capital aberto, vazamento de informações de caráter confidencial e privilegiado para colaboradores da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anteriormente ao mercado; e (</w:t>
      </w:r>
      <w:proofErr w:type="spellStart"/>
      <w:r w:rsidRPr="00582A9E">
        <w:rPr>
          <w:rFonts w:ascii="Times New Roman" w:hAnsi="Times New Roman"/>
          <w:bCs/>
          <w:sz w:val="24"/>
          <w:lang w:val="pt-BR"/>
        </w:rPr>
        <w:t>iv</w:t>
      </w:r>
      <w:proofErr w:type="spellEnd"/>
      <w:r w:rsidRPr="00582A9E">
        <w:rPr>
          <w:rFonts w:ascii="Times New Roman" w:hAnsi="Times New Roman"/>
          <w:bCs/>
          <w:sz w:val="24"/>
          <w:lang w:val="pt-BR"/>
        </w:rPr>
        <w:t>) investimento, pelos fundos sob gestão, em empresas para as quais estão sendo prestados serviços de consultoria</w:t>
      </w:r>
      <w:r w:rsidR="00E51517" w:rsidRPr="00582A9E">
        <w:rPr>
          <w:rFonts w:ascii="Times New Roman" w:hAnsi="Times New Roman"/>
          <w:bCs/>
          <w:sz w:val="24"/>
          <w:lang w:val="pt-BR"/>
        </w:rPr>
        <w:t xml:space="preserve"> pela própria Principia Capital Partners</w:t>
      </w:r>
      <w:r w:rsidRPr="00582A9E">
        <w:rPr>
          <w:rFonts w:ascii="Times New Roman" w:hAnsi="Times New Roman"/>
          <w:bCs/>
          <w:sz w:val="24"/>
          <w:lang w:val="pt-BR"/>
        </w:rPr>
        <w:t>.</w:t>
      </w:r>
    </w:p>
    <w:p w14:paraId="4A3AD7C0" w14:textId="77777777" w:rsidR="00E51517" w:rsidRPr="00582A9E" w:rsidRDefault="00E51517" w:rsidP="00582A9E">
      <w:pPr>
        <w:spacing w:afterLines="100" w:after="240" w:line="276" w:lineRule="auto"/>
        <w:ind w:left="1152"/>
        <w:jc w:val="both"/>
        <w:rPr>
          <w:rFonts w:ascii="Times New Roman" w:hAnsi="Times New Roman"/>
          <w:bCs/>
          <w:sz w:val="24"/>
          <w:lang w:val="pt-BR"/>
        </w:rPr>
      </w:pPr>
      <w:r w:rsidRPr="00582A9E">
        <w:rPr>
          <w:rFonts w:ascii="Times New Roman" w:hAnsi="Times New Roman"/>
          <w:bCs/>
          <w:sz w:val="24"/>
          <w:lang w:val="pt-BR"/>
        </w:rPr>
        <w:t xml:space="preserve">No entanto, a Principia Capital Partners entende que parte dos potenciais conflitos de interesses acima estão mitigados, dado que (i) os períodos de investimentos dos fundos de investimento </w:t>
      </w:r>
      <w:r w:rsidR="00874BBA" w:rsidRPr="00582A9E">
        <w:rPr>
          <w:rFonts w:ascii="Times New Roman" w:hAnsi="Times New Roman"/>
          <w:bCs/>
          <w:sz w:val="24"/>
          <w:lang w:val="pt-BR"/>
        </w:rPr>
        <w:t xml:space="preserve">em participações </w:t>
      </w:r>
      <w:r w:rsidRPr="00582A9E">
        <w:rPr>
          <w:rFonts w:ascii="Times New Roman" w:hAnsi="Times New Roman"/>
          <w:bCs/>
          <w:sz w:val="24"/>
          <w:lang w:val="pt-BR"/>
        </w:rPr>
        <w:t>por ela geridos encontram-se encerrados, bem como (</w:t>
      </w:r>
      <w:proofErr w:type="spellStart"/>
      <w:r w:rsidRPr="00582A9E">
        <w:rPr>
          <w:rFonts w:ascii="Times New Roman" w:hAnsi="Times New Roman"/>
          <w:bCs/>
          <w:sz w:val="24"/>
          <w:lang w:val="pt-BR"/>
        </w:rPr>
        <w:t>ii</w:t>
      </w:r>
      <w:proofErr w:type="spellEnd"/>
      <w:r w:rsidRPr="00582A9E">
        <w:rPr>
          <w:rFonts w:ascii="Times New Roman" w:hAnsi="Times New Roman"/>
          <w:bCs/>
          <w:sz w:val="24"/>
          <w:lang w:val="pt-BR"/>
        </w:rPr>
        <w:t>) a Principia Capital Partners não assumirá a gestão de qualquer outro fundo de investimento, tendo por foco exclusivo (sem prejuízo das referidas atividades de consultoria para veículos no exterior) a continuação de suas atividades de gestão dos referidos fundos, e limitando-se, portanto, sua atuação ao desinvestimento dos referidos fundos de investimento.</w:t>
      </w:r>
    </w:p>
    <w:p w14:paraId="3CF59966" w14:textId="0E1289F7" w:rsidR="00F04C93" w:rsidRPr="00582A9E" w:rsidRDefault="003F7318" w:rsidP="00582A9E">
      <w:pPr>
        <w:spacing w:afterLines="100" w:after="240" w:line="276" w:lineRule="auto"/>
        <w:ind w:left="1152"/>
        <w:jc w:val="both"/>
        <w:rPr>
          <w:rFonts w:ascii="Times New Roman" w:hAnsi="Times New Roman"/>
          <w:bCs/>
          <w:sz w:val="24"/>
          <w:lang w:val="pt-BR"/>
        </w:rPr>
      </w:pPr>
      <w:r w:rsidRPr="00582A9E">
        <w:rPr>
          <w:rFonts w:ascii="Times New Roman" w:hAnsi="Times New Roman"/>
          <w:bCs/>
          <w:sz w:val="24"/>
          <w:lang w:val="pt-BR"/>
        </w:rPr>
        <w:t xml:space="preserve">Apesar de previstas em seu objeto social,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não realiza as atividades de administração de bens próprios e participação no capital de outras empresas. Por fim, apesar do contrato social prever a atividade de administração de fundos de investimento, atualmente a </w:t>
      </w:r>
      <w:r w:rsidR="00D72415" w:rsidRPr="00582A9E">
        <w:rPr>
          <w:rFonts w:ascii="Times New Roman" w:hAnsi="Times New Roman"/>
          <w:bCs/>
          <w:sz w:val="24"/>
          <w:lang w:val="pt-BR"/>
        </w:rPr>
        <w:t xml:space="preserve">Principia Capital Partners </w:t>
      </w:r>
      <w:r w:rsidRPr="00582A9E">
        <w:rPr>
          <w:rFonts w:ascii="Times New Roman" w:hAnsi="Times New Roman"/>
          <w:bCs/>
          <w:sz w:val="24"/>
          <w:lang w:val="pt-BR"/>
        </w:rPr>
        <w:t>não está registrada em tal segmento junto à CVM, ou seja, realiza exclusivamente a atividade de gestão de recursos</w:t>
      </w:r>
      <w:r w:rsidR="00FE7834" w:rsidRPr="00582A9E">
        <w:rPr>
          <w:rFonts w:ascii="Times New Roman" w:hAnsi="Times New Roman"/>
          <w:bCs/>
          <w:sz w:val="24"/>
          <w:lang w:val="pt-BR"/>
        </w:rPr>
        <w:t xml:space="preserve"> de terceiros e distribuição de cotas dos fundos de investimento sob sua gestão</w:t>
      </w:r>
      <w:r w:rsidR="00FA43CA" w:rsidRPr="00582A9E">
        <w:rPr>
          <w:rFonts w:ascii="Times New Roman" w:hAnsi="Times New Roman"/>
          <w:bCs/>
          <w:sz w:val="24"/>
          <w:lang w:val="pt-BR"/>
        </w:rPr>
        <w:t>.</w:t>
      </w:r>
    </w:p>
    <w:p w14:paraId="350AAEC1" w14:textId="77777777" w:rsidR="00F04C93" w:rsidRPr="00582A9E" w:rsidRDefault="00F04C93" w:rsidP="00582A9E">
      <w:pPr>
        <w:numPr>
          <w:ilvl w:val="0"/>
          <w:numId w:val="10"/>
        </w:numPr>
        <w:spacing w:afterLines="100" w:after="240" w:line="276" w:lineRule="auto"/>
        <w:ind w:firstLine="0"/>
        <w:jc w:val="both"/>
        <w:rPr>
          <w:rFonts w:ascii="Times New Roman" w:hAnsi="Times New Roman"/>
          <w:bCs/>
          <w:sz w:val="24"/>
          <w:lang w:val="pt-BR"/>
        </w:rPr>
      </w:pPr>
      <w:r w:rsidRPr="00582A9E">
        <w:rPr>
          <w:rFonts w:ascii="Times New Roman" w:hAnsi="Times New Roman"/>
          <w:b/>
          <w:bCs/>
          <w:sz w:val="24"/>
          <w:lang w:val="pt-BR"/>
        </w:rPr>
        <w:t>Informações sobre as atividades exercidas por sociedades controladoras, controladas, coligadas e sob controle comum ao administrador e os potenciais conflitos de interesses existentes entre tais atividades.</w:t>
      </w:r>
    </w:p>
    <w:p w14:paraId="24D6C7B1" w14:textId="36E28DD7" w:rsidR="00C24663" w:rsidRPr="00582A9E" w:rsidRDefault="00F2669C" w:rsidP="00582A9E">
      <w:pPr>
        <w:spacing w:afterLines="100" w:after="240" w:line="276" w:lineRule="auto"/>
        <w:ind w:left="1152"/>
        <w:jc w:val="both"/>
        <w:rPr>
          <w:rFonts w:ascii="Times New Roman" w:hAnsi="Times New Roman"/>
          <w:bCs/>
          <w:sz w:val="24"/>
          <w:lang w:val="pt-BR"/>
        </w:rPr>
      </w:pPr>
      <w:r w:rsidRPr="00582A9E">
        <w:rPr>
          <w:rFonts w:ascii="Times New Roman" w:hAnsi="Times New Roman"/>
          <w:bCs/>
          <w:sz w:val="24"/>
          <w:lang w:val="pt-BR"/>
        </w:rPr>
        <w:t xml:space="preserve">A </w:t>
      </w:r>
      <w:bookmarkStart w:id="5" w:name="_Hlk27671456"/>
      <w:r w:rsidR="00A33594" w:rsidRPr="00582A9E">
        <w:rPr>
          <w:rFonts w:ascii="Times New Roman" w:hAnsi="Times New Roman"/>
          <w:bCs/>
          <w:sz w:val="24"/>
          <w:lang w:val="pt-BR"/>
        </w:rPr>
        <w:t>Lanx Capital Investimentos Ltda.</w:t>
      </w:r>
      <w:r w:rsidRPr="00582A9E">
        <w:rPr>
          <w:rFonts w:ascii="Times New Roman" w:hAnsi="Times New Roman"/>
          <w:bCs/>
          <w:sz w:val="24"/>
          <w:lang w:val="pt-BR"/>
        </w:rPr>
        <w:t xml:space="preserve">, inscrita no CNPJ/ME sob o n.º </w:t>
      </w:r>
      <w:r w:rsidR="00A33594" w:rsidRPr="00582A9E">
        <w:rPr>
          <w:rFonts w:ascii="Times New Roman" w:hAnsi="Times New Roman"/>
          <w:bCs/>
          <w:sz w:val="24"/>
          <w:lang w:val="pt-BR"/>
        </w:rPr>
        <w:t>08.850.171/0001-23 (“</w:t>
      </w:r>
      <w:r w:rsidR="00A33594" w:rsidRPr="00582A9E">
        <w:rPr>
          <w:rFonts w:ascii="Times New Roman" w:hAnsi="Times New Roman"/>
          <w:bCs/>
          <w:sz w:val="24"/>
          <w:u w:val="single"/>
          <w:lang w:val="pt-BR"/>
        </w:rPr>
        <w:t>Lanx</w:t>
      </w:r>
      <w:r w:rsidR="00A33594" w:rsidRPr="00582A9E">
        <w:rPr>
          <w:rFonts w:ascii="Times New Roman" w:hAnsi="Times New Roman"/>
          <w:bCs/>
          <w:sz w:val="24"/>
          <w:lang w:val="pt-BR"/>
        </w:rPr>
        <w:t xml:space="preserve">”) </w:t>
      </w:r>
      <w:r w:rsidRPr="00582A9E">
        <w:rPr>
          <w:rFonts w:ascii="Times New Roman" w:hAnsi="Times New Roman"/>
          <w:bCs/>
          <w:sz w:val="24"/>
          <w:lang w:val="pt-BR"/>
        </w:rPr>
        <w:t>é sociedade coligada à Principia</w:t>
      </w:r>
      <w:r w:rsidR="00FE7834" w:rsidRPr="00582A9E">
        <w:rPr>
          <w:rFonts w:ascii="Times New Roman" w:hAnsi="Times New Roman"/>
          <w:bCs/>
          <w:sz w:val="24"/>
          <w:lang w:val="pt-BR"/>
        </w:rPr>
        <w:t xml:space="preserve"> Capital Partners, é uma entidade devidamente cr</w:t>
      </w:r>
      <w:r w:rsidR="00A33594" w:rsidRPr="00582A9E">
        <w:rPr>
          <w:rFonts w:ascii="Times New Roman" w:hAnsi="Times New Roman"/>
          <w:bCs/>
          <w:sz w:val="24"/>
          <w:lang w:val="pt-BR"/>
        </w:rPr>
        <w:t xml:space="preserve">edenciada perante à CVM para o exercício das atividades de administração de carteiras </w:t>
      </w:r>
      <w:r w:rsidR="007952AF" w:rsidRPr="00582A9E">
        <w:rPr>
          <w:rFonts w:ascii="Times New Roman" w:hAnsi="Times New Roman"/>
          <w:bCs/>
          <w:sz w:val="24"/>
          <w:lang w:val="pt-BR"/>
        </w:rPr>
        <w:t>de valores mobiliários</w:t>
      </w:r>
      <w:r w:rsidR="00FE7834" w:rsidRPr="00582A9E">
        <w:rPr>
          <w:rFonts w:ascii="Times New Roman" w:hAnsi="Times New Roman"/>
          <w:bCs/>
          <w:sz w:val="24"/>
          <w:lang w:val="pt-BR"/>
        </w:rPr>
        <w:t>.</w:t>
      </w:r>
      <w:r w:rsidR="007952AF" w:rsidRPr="00582A9E">
        <w:rPr>
          <w:rFonts w:ascii="Times New Roman" w:hAnsi="Times New Roman"/>
          <w:bCs/>
          <w:sz w:val="24"/>
          <w:lang w:val="pt-BR"/>
        </w:rPr>
        <w:t xml:space="preserve"> </w:t>
      </w:r>
      <w:r w:rsidR="008D19CC" w:rsidRPr="00582A9E">
        <w:rPr>
          <w:rFonts w:ascii="Times New Roman" w:hAnsi="Times New Roman"/>
          <w:bCs/>
          <w:sz w:val="24"/>
          <w:lang w:val="pt-BR"/>
        </w:rPr>
        <w:t xml:space="preserve"> </w:t>
      </w:r>
    </w:p>
    <w:bookmarkEnd w:id="5"/>
    <w:p w14:paraId="6784E776" w14:textId="77777777" w:rsidR="00035BD3" w:rsidRPr="00582A9E" w:rsidRDefault="00035BD3" w:rsidP="00582A9E">
      <w:pPr>
        <w:numPr>
          <w:ilvl w:val="1"/>
          <w:numId w:val="3"/>
        </w:numPr>
        <w:spacing w:afterLines="100" w:after="240" w:line="276" w:lineRule="auto"/>
        <w:ind w:firstLine="0"/>
        <w:jc w:val="both"/>
        <w:rPr>
          <w:rFonts w:ascii="Times New Roman" w:hAnsi="Times New Roman"/>
          <w:bCs/>
          <w:sz w:val="24"/>
          <w:lang w:val="pt-BR"/>
        </w:rPr>
      </w:pPr>
      <w:r w:rsidRPr="00582A9E">
        <w:rPr>
          <w:rFonts w:ascii="Times New Roman" w:hAnsi="Times New Roman"/>
          <w:b/>
          <w:bCs/>
          <w:sz w:val="24"/>
          <w:lang w:val="pt-BR"/>
        </w:rPr>
        <w:t>Descrever o perfil dos investidores de fundos e carteiras administradas geridos pela empresa, fornecendo as seguintes informações:</w:t>
      </w:r>
    </w:p>
    <w:p w14:paraId="3FC91098" w14:textId="5D100D14" w:rsidR="007055AE" w:rsidRPr="00582A9E" w:rsidRDefault="001A156E"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t xml:space="preserve">Os investidores dos </w:t>
      </w:r>
      <w:r w:rsidR="005447A6" w:rsidRPr="00582A9E">
        <w:rPr>
          <w:rFonts w:ascii="Times New Roman" w:hAnsi="Times New Roman"/>
          <w:bCs/>
          <w:sz w:val="24"/>
          <w:lang w:val="pt-BR"/>
        </w:rPr>
        <w:t>fundos de investimentos em participações</w:t>
      </w:r>
      <w:r w:rsidRPr="00582A9E">
        <w:rPr>
          <w:rFonts w:ascii="Times New Roman" w:hAnsi="Times New Roman"/>
          <w:bCs/>
          <w:sz w:val="24"/>
          <w:lang w:val="pt-BR"/>
        </w:rPr>
        <w:t xml:space="preserve"> geridos pela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são</w:t>
      </w:r>
      <w:r w:rsidR="00375EDD" w:rsidRPr="00582A9E">
        <w:rPr>
          <w:rFonts w:ascii="Times New Roman" w:hAnsi="Times New Roman"/>
          <w:bCs/>
          <w:sz w:val="24"/>
          <w:lang w:val="pt-BR"/>
        </w:rPr>
        <w:t xml:space="preserve"> preponderantemente constituídos como</w:t>
      </w:r>
      <w:r w:rsidRPr="00582A9E">
        <w:rPr>
          <w:rFonts w:ascii="Times New Roman" w:hAnsi="Times New Roman"/>
          <w:bCs/>
          <w:sz w:val="24"/>
          <w:lang w:val="pt-BR"/>
        </w:rPr>
        <w:t xml:space="preserve"> Investidores Não Residentes </w:t>
      </w:r>
      <w:r w:rsidR="009A633C" w:rsidRPr="00582A9E">
        <w:rPr>
          <w:rFonts w:ascii="Times New Roman" w:hAnsi="Times New Roman"/>
          <w:bCs/>
          <w:sz w:val="24"/>
          <w:lang w:val="pt-BR"/>
        </w:rPr>
        <w:t>constituídos nos termos d</w:t>
      </w:r>
      <w:r w:rsidRPr="00582A9E">
        <w:rPr>
          <w:rFonts w:ascii="Times New Roman" w:hAnsi="Times New Roman"/>
          <w:bCs/>
          <w:sz w:val="24"/>
          <w:lang w:val="pt-BR"/>
        </w:rPr>
        <w:t>a Resolução CMN nº 4373</w:t>
      </w:r>
      <w:r w:rsidR="00B2152A" w:rsidRPr="00582A9E">
        <w:rPr>
          <w:rFonts w:ascii="Times New Roman" w:hAnsi="Times New Roman"/>
          <w:bCs/>
          <w:sz w:val="24"/>
          <w:lang w:val="pt-BR"/>
        </w:rPr>
        <w:t>, de 29 de setembro de 2014</w:t>
      </w:r>
      <w:r w:rsidR="00CF290F" w:rsidRPr="00582A9E">
        <w:rPr>
          <w:rFonts w:ascii="Times New Roman" w:hAnsi="Times New Roman"/>
          <w:bCs/>
          <w:sz w:val="24"/>
          <w:lang w:val="pt-BR"/>
        </w:rPr>
        <w:t>, conforme alterada</w:t>
      </w:r>
      <w:r w:rsidR="008C3338" w:rsidRPr="00582A9E">
        <w:rPr>
          <w:rFonts w:ascii="Times New Roman" w:hAnsi="Times New Roman"/>
          <w:bCs/>
          <w:sz w:val="24"/>
          <w:lang w:val="pt-BR"/>
        </w:rPr>
        <w:t>. A</w:t>
      </w:r>
      <w:r w:rsidR="00375EDD" w:rsidRPr="00582A9E">
        <w:rPr>
          <w:rFonts w:ascii="Times New Roman" w:hAnsi="Times New Roman"/>
          <w:bCs/>
          <w:sz w:val="24"/>
          <w:lang w:val="pt-BR"/>
        </w:rPr>
        <w:t xml:space="preserve">dicionalmente, todos os investidores de tais fundos são constituídos como Investidores Qualificados e/ou </w:t>
      </w:r>
      <w:r w:rsidR="003E21A0" w:rsidRPr="00582A9E">
        <w:rPr>
          <w:rFonts w:ascii="Times New Roman" w:hAnsi="Times New Roman"/>
          <w:bCs/>
          <w:sz w:val="24"/>
          <w:lang w:val="pt-BR"/>
        </w:rPr>
        <w:t>Investidores Profissionais, para fins da classificação descrita na Instrução</w:t>
      </w:r>
      <w:r w:rsidR="000854CF" w:rsidRPr="00582A9E">
        <w:rPr>
          <w:rFonts w:ascii="Times New Roman" w:hAnsi="Times New Roman"/>
          <w:bCs/>
          <w:sz w:val="24"/>
          <w:lang w:val="pt-BR"/>
        </w:rPr>
        <w:t xml:space="preserve"> </w:t>
      </w:r>
      <w:r w:rsidR="003E21A0" w:rsidRPr="00582A9E">
        <w:rPr>
          <w:rFonts w:ascii="Times New Roman" w:hAnsi="Times New Roman"/>
          <w:bCs/>
          <w:sz w:val="24"/>
          <w:lang w:val="pt-BR"/>
        </w:rPr>
        <w:t>CVM</w:t>
      </w:r>
      <w:r w:rsidR="000854CF" w:rsidRPr="00582A9E">
        <w:rPr>
          <w:rFonts w:ascii="Times New Roman" w:hAnsi="Times New Roman"/>
          <w:bCs/>
          <w:sz w:val="24"/>
          <w:lang w:val="pt-BR"/>
        </w:rPr>
        <w:t xml:space="preserve"> n.º 539, de</w:t>
      </w:r>
      <w:r w:rsidR="003F799D" w:rsidRPr="00582A9E">
        <w:rPr>
          <w:rFonts w:ascii="Times New Roman" w:hAnsi="Times New Roman"/>
          <w:bCs/>
          <w:sz w:val="24"/>
          <w:lang w:val="pt-BR"/>
        </w:rPr>
        <w:t xml:space="preserve"> 13 de novembro de 2013, conforme alterada</w:t>
      </w:r>
      <w:r w:rsidR="000854CF" w:rsidRPr="00582A9E">
        <w:rPr>
          <w:rFonts w:ascii="Times New Roman" w:hAnsi="Times New Roman"/>
          <w:bCs/>
          <w:sz w:val="24"/>
          <w:lang w:val="pt-BR"/>
        </w:rPr>
        <w:t>.</w:t>
      </w:r>
    </w:p>
    <w:p w14:paraId="1F8E6D77" w14:textId="77777777" w:rsidR="001A156E" w:rsidRPr="00582A9E" w:rsidRDefault="001A156E" w:rsidP="00582A9E">
      <w:pPr>
        <w:numPr>
          <w:ilvl w:val="0"/>
          <w:numId w:val="11"/>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lastRenderedPageBreak/>
        <w:t>número de investidores (total e dividido entre fundos e carteiras destinados a investidores qualificados e não qualificados)</w:t>
      </w:r>
    </w:p>
    <w:p w14:paraId="360A2454" w14:textId="3CC05168" w:rsidR="00636485" w:rsidRPr="00582A9E" w:rsidRDefault="00365E27" w:rsidP="00582A9E">
      <w:pPr>
        <w:spacing w:afterLines="100" w:after="240" w:line="276" w:lineRule="auto"/>
        <w:ind w:left="1512"/>
        <w:jc w:val="both"/>
        <w:rPr>
          <w:rFonts w:ascii="Times New Roman" w:hAnsi="Times New Roman"/>
          <w:bCs/>
          <w:sz w:val="24"/>
          <w:lang w:val="pt-BR"/>
        </w:rPr>
      </w:pPr>
      <w:r w:rsidRPr="00582A9E">
        <w:rPr>
          <w:rFonts w:ascii="Times New Roman" w:hAnsi="Times New Roman"/>
          <w:bCs/>
          <w:sz w:val="24"/>
          <w:lang w:val="pt-BR"/>
        </w:rPr>
        <w:t xml:space="preserve">Os </w:t>
      </w:r>
      <w:r w:rsidR="00230D9F">
        <w:rPr>
          <w:rFonts w:ascii="Times New Roman" w:hAnsi="Times New Roman"/>
          <w:bCs/>
          <w:sz w:val="24"/>
          <w:lang w:val="pt-BR"/>
        </w:rPr>
        <w:t>03</w:t>
      </w:r>
      <w:r w:rsidRPr="00582A9E">
        <w:rPr>
          <w:rFonts w:ascii="Times New Roman" w:hAnsi="Times New Roman"/>
          <w:bCs/>
          <w:sz w:val="24"/>
          <w:lang w:val="pt-BR"/>
        </w:rPr>
        <w:t xml:space="preserve"> </w:t>
      </w:r>
      <w:r w:rsidR="005447A6" w:rsidRPr="00582A9E">
        <w:rPr>
          <w:rFonts w:ascii="Times New Roman" w:hAnsi="Times New Roman"/>
          <w:bCs/>
          <w:sz w:val="24"/>
          <w:lang w:val="pt-BR"/>
        </w:rPr>
        <w:t>(</w:t>
      </w:r>
      <w:r w:rsidR="00230D9F">
        <w:rPr>
          <w:rFonts w:ascii="Times New Roman" w:hAnsi="Times New Roman"/>
          <w:bCs/>
          <w:sz w:val="24"/>
          <w:lang w:val="pt-BR"/>
        </w:rPr>
        <w:t>três</w:t>
      </w:r>
      <w:r w:rsidR="005447A6" w:rsidRPr="00582A9E">
        <w:rPr>
          <w:rFonts w:ascii="Times New Roman" w:hAnsi="Times New Roman"/>
          <w:bCs/>
          <w:sz w:val="24"/>
          <w:lang w:val="pt-BR"/>
        </w:rPr>
        <w:t xml:space="preserve">) </w:t>
      </w:r>
      <w:r w:rsidRPr="00582A9E">
        <w:rPr>
          <w:rFonts w:ascii="Times New Roman" w:hAnsi="Times New Roman"/>
          <w:bCs/>
          <w:sz w:val="24"/>
          <w:lang w:val="pt-BR"/>
        </w:rPr>
        <w:t>fundos</w:t>
      </w:r>
      <w:r w:rsidR="005447A6" w:rsidRPr="00582A9E">
        <w:rPr>
          <w:rFonts w:ascii="Times New Roman" w:hAnsi="Times New Roman"/>
          <w:bCs/>
          <w:sz w:val="24"/>
          <w:lang w:val="pt-BR"/>
        </w:rPr>
        <w:t xml:space="preserve"> de investimento em participações</w:t>
      </w:r>
      <w:r w:rsidRPr="00582A9E">
        <w:rPr>
          <w:rFonts w:ascii="Times New Roman" w:hAnsi="Times New Roman"/>
          <w:bCs/>
          <w:sz w:val="24"/>
          <w:lang w:val="pt-BR"/>
        </w:rPr>
        <w:t xml:space="preserve"> geridos pela Principia Capital Partners têm</w:t>
      </w:r>
      <w:r w:rsidR="00636485" w:rsidRPr="00582A9E">
        <w:rPr>
          <w:rFonts w:ascii="Times New Roman" w:hAnsi="Times New Roman"/>
          <w:bCs/>
          <w:sz w:val="24"/>
          <w:lang w:val="pt-BR"/>
        </w:rPr>
        <w:t xml:space="preserve"> um total de 0</w:t>
      </w:r>
      <w:r w:rsidR="00AD7F17">
        <w:rPr>
          <w:rFonts w:ascii="Times New Roman" w:hAnsi="Times New Roman"/>
          <w:bCs/>
          <w:sz w:val="24"/>
          <w:lang w:val="pt-BR"/>
        </w:rPr>
        <w:t>8</w:t>
      </w:r>
      <w:r w:rsidR="00375EDD" w:rsidRPr="00582A9E">
        <w:rPr>
          <w:rFonts w:ascii="Times New Roman" w:hAnsi="Times New Roman"/>
          <w:bCs/>
          <w:sz w:val="24"/>
          <w:lang w:val="pt-BR"/>
        </w:rPr>
        <w:t xml:space="preserve"> (</w:t>
      </w:r>
      <w:r w:rsidR="00AD7F17">
        <w:rPr>
          <w:rFonts w:ascii="Times New Roman" w:hAnsi="Times New Roman"/>
          <w:bCs/>
          <w:sz w:val="24"/>
          <w:lang w:val="pt-BR"/>
        </w:rPr>
        <w:t>oito</w:t>
      </w:r>
      <w:r w:rsidR="00375EDD" w:rsidRPr="00582A9E">
        <w:rPr>
          <w:rFonts w:ascii="Times New Roman" w:hAnsi="Times New Roman"/>
          <w:bCs/>
          <w:sz w:val="24"/>
          <w:lang w:val="pt-BR"/>
        </w:rPr>
        <w:t>)</w:t>
      </w:r>
      <w:r w:rsidR="00636485" w:rsidRPr="00582A9E">
        <w:rPr>
          <w:rFonts w:ascii="Times New Roman" w:hAnsi="Times New Roman"/>
          <w:bCs/>
          <w:sz w:val="24"/>
          <w:lang w:val="pt-BR"/>
        </w:rPr>
        <w:t xml:space="preserve"> investidores, todos classificados como qualificados.</w:t>
      </w:r>
    </w:p>
    <w:p w14:paraId="01571F2A" w14:textId="77777777" w:rsidR="001A156E" w:rsidRPr="00582A9E" w:rsidRDefault="001A156E" w:rsidP="00582A9E">
      <w:pPr>
        <w:numPr>
          <w:ilvl w:val="0"/>
          <w:numId w:val="11"/>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número de investidores, dividido por:</w:t>
      </w:r>
    </w:p>
    <w:tbl>
      <w:tblPr>
        <w:tblW w:w="0" w:type="auto"/>
        <w:tblInd w:w="15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1"/>
        <w:gridCol w:w="6210"/>
        <w:gridCol w:w="720"/>
      </w:tblGrid>
      <w:tr w:rsidR="00636485" w:rsidRPr="00582A9E" w14:paraId="1C256E1F" w14:textId="77777777" w:rsidTr="002E6F5A">
        <w:trPr>
          <w:trHeight w:val="254"/>
        </w:trPr>
        <w:tc>
          <w:tcPr>
            <w:tcW w:w="711" w:type="dxa"/>
            <w:shd w:val="clear" w:color="auto" w:fill="auto"/>
          </w:tcPr>
          <w:p w14:paraId="43471862" w14:textId="77777777" w:rsidR="00636485" w:rsidRPr="00582A9E" w:rsidRDefault="00636485"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i.</w:t>
            </w:r>
          </w:p>
        </w:tc>
        <w:tc>
          <w:tcPr>
            <w:tcW w:w="6210" w:type="dxa"/>
            <w:shd w:val="clear" w:color="auto" w:fill="auto"/>
          </w:tcPr>
          <w:p w14:paraId="197F46CC" w14:textId="77777777" w:rsidR="00636485" w:rsidRPr="00582A9E" w:rsidRDefault="00636485"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 xml:space="preserve">pessoas naturais                                                                                                           </w:t>
            </w:r>
          </w:p>
        </w:tc>
        <w:tc>
          <w:tcPr>
            <w:tcW w:w="720" w:type="dxa"/>
            <w:shd w:val="clear" w:color="auto" w:fill="auto"/>
          </w:tcPr>
          <w:p w14:paraId="42CBB682" w14:textId="7D770328"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337A7A" w14:paraId="795B9038" w14:textId="77777777" w:rsidTr="002E6F5A">
        <w:trPr>
          <w:trHeight w:val="254"/>
        </w:trPr>
        <w:tc>
          <w:tcPr>
            <w:tcW w:w="711" w:type="dxa"/>
            <w:shd w:val="clear" w:color="auto" w:fill="auto"/>
          </w:tcPr>
          <w:p w14:paraId="62FE6D62" w14:textId="77777777" w:rsidR="00636485" w:rsidRPr="00582A9E" w:rsidRDefault="00636485"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ii</w:t>
            </w:r>
            <w:proofErr w:type="spellEnd"/>
            <w:r w:rsidRPr="00582A9E">
              <w:rPr>
                <w:rFonts w:ascii="Times New Roman" w:hAnsi="Times New Roman"/>
                <w:b/>
                <w:bCs/>
                <w:sz w:val="24"/>
                <w:lang w:val="pt-BR"/>
              </w:rPr>
              <w:t>.</w:t>
            </w:r>
          </w:p>
        </w:tc>
        <w:tc>
          <w:tcPr>
            <w:tcW w:w="6210" w:type="dxa"/>
            <w:shd w:val="clear" w:color="auto" w:fill="auto"/>
          </w:tcPr>
          <w:p w14:paraId="55B72570" w14:textId="77777777" w:rsidR="00636485" w:rsidRPr="00582A9E" w:rsidRDefault="00636485"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pessoas jurídicas (não financeiras ou institucionais)</w:t>
            </w:r>
          </w:p>
        </w:tc>
        <w:tc>
          <w:tcPr>
            <w:tcW w:w="720" w:type="dxa"/>
            <w:shd w:val="clear" w:color="auto" w:fill="auto"/>
          </w:tcPr>
          <w:p w14:paraId="6E24158C" w14:textId="77777777"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582A9E" w14:paraId="7436F58D" w14:textId="77777777" w:rsidTr="002E6F5A">
        <w:trPr>
          <w:trHeight w:val="254"/>
        </w:trPr>
        <w:tc>
          <w:tcPr>
            <w:tcW w:w="711" w:type="dxa"/>
            <w:shd w:val="clear" w:color="auto" w:fill="auto"/>
          </w:tcPr>
          <w:p w14:paraId="48B8B7FE" w14:textId="77777777" w:rsidR="00636485" w:rsidRPr="00582A9E" w:rsidRDefault="00636485"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iii</w:t>
            </w:r>
            <w:proofErr w:type="spellEnd"/>
            <w:r w:rsidRPr="00582A9E">
              <w:rPr>
                <w:rFonts w:ascii="Times New Roman" w:hAnsi="Times New Roman"/>
                <w:b/>
                <w:bCs/>
                <w:sz w:val="24"/>
                <w:lang w:val="pt-BR"/>
              </w:rPr>
              <w:t>.</w:t>
            </w:r>
          </w:p>
        </w:tc>
        <w:tc>
          <w:tcPr>
            <w:tcW w:w="6210" w:type="dxa"/>
            <w:shd w:val="clear" w:color="auto" w:fill="auto"/>
          </w:tcPr>
          <w:p w14:paraId="71776AA8"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instituições financeiras</w:t>
            </w:r>
          </w:p>
        </w:tc>
        <w:tc>
          <w:tcPr>
            <w:tcW w:w="720" w:type="dxa"/>
            <w:shd w:val="clear" w:color="auto" w:fill="auto"/>
          </w:tcPr>
          <w:p w14:paraId="0D4391A4" w14:textId="77777777"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337A7A" w14:paraId="5743B729" w14:textId="77777777" w:rsidTr="002E6F5A">
        <w:trPr>
          <w:trHeight w:val="254"/>
        </w:trPr>
        <w:tc>
          <w:tcPr>
            <w:tcW w:w="711" w:type="dxa"/>
            <w:shd w:val="clear" w:color="auto" w:fill="auto"/>
          </w:tcPr>
          <w:p w14:paraId="7B770C2B" w14:textId="77777777" w:rsidR="00636485" w:rsidRPr="00582A9E" w:rsidRDefault="00636485"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iv</w:t>
            </w:r>
            <w:proofErr w:type="spellEnd"/>
            <w:r w:rsidRPr="00582A9E">
              <w:rPr>
                <w:rFonts w:ascii="Times New Roman" w:hAnsi="Times New Roman"/>
                <w:b/>
                <w:bCs/>
                <w:sz w:val="24"/>
                <w:lang w:val="pt-BR"/>
              </w:rPr>
              <w:t>.</w:t>
            </w:r>
          </w:p>
        </w:tc>
        <w:tc>
          <w:tcPr>
            <w:tcW w:w="6210" w:type="dxa"/>
            <w:shd w:val="clear" w:color="auto" w:fill="auto"/>
          </w:tcPr>
          <w:p w14:paraId="211AC7D5"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entidades abertas de previdência complementar</w:t>
            </w:r>
          </w:p>
        </w:tc>
        <w:tc>
          <w:tcPr>
            <w:tcW w:w="720" w:type="dxa"/>
            <w:shd w:val="clear" w:color="auto" w:fill="auto"/>
          </w:tcPr>
          <w:p w14:paraId="1B70F3BF" w14:textId="77777777"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337A7A" w14:paraId="1335C867" w14:textId="77777777" w:rsidTr="002E6F5A">
        <w:trPr>
          <w:trHeight w:val="254"/>
        </w:trPr>
        <w:tc>
          <w:tcPr>
            <w:tcW w:w="711" w:type="dxa"/>
            <w:shd w:val="clear" w:color="auto" w:fill="auto"/>
          </w:tcPr>
          <w:p w14:paraId="5BD67264"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v.</w:t>
            </w:r>
          </w:p>
        </w:tc>
        <w:tc>
          <w:tcPr>
            <w:tcW w:w="6210" w:type="dxa"/>
            <w:shd w:val="clear" w:color="auto" w:fill="auto"/>
          </w:tcPr>
          <w:p w14:paraId="4CEF3FA4"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entidades fechadas de previdência complementar</w:t>
            </w:r>
          </w:p>
        </w:tc>
        <w:tc>
          <w:tcPr>
            <w:tcW w:w="720" w:type="dxa"/>
            <w:shd w:val="clear" w:color="auto" w:fill="auto"/>
          </w:tcPr>
          <w:p w14:paraId="11696434" w14:textId="77777777"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337A7A" w14:paraId="5018FB5D" w14:textId="77777777" w:rsidTr="002E6F5A">
        <w:trPr>
          <w:trHeight w:val="254"/>
        </w:trPr>
        <w:tc>
          <w:tcPr>
            <w:tcW w:w="711" w:type="dxa"/>
            <w:shd w:val="clear" w:color="auto" w:fill="auto"/>
          </w:tcPr>
          <w:p w14:paraId="1155E306"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 xml:space="preserve">vi. </w:t>
            </w:r>
          </w:p>
        </w:tc>
        <w:tc>
          <w:tcPr>
            <w:tcW w:w="6210" w:type="dxa"/>
            <w:shd w:val="clear" w:color="auto" w:fill="auto"/>
          </w:tcPr>
          <w:p w14:paraId="26F31B39"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regimes próprios de previdência social</w:t>
            </w:r>
          </w:p>
        </w:tc>
        <w:tc>
          <w:tcPr>
            <w:tcW w:w="720" w:type="dxa"/>
            <w:shd w:val="clear" w:color="auto" w:fill="auto"/>
          </w:tcPr>
          <w:p w14:paraId="57681C78" w14:textId="77777777"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582A9E" w14:paraId="48CDFE6E" w14:textId="77777777" w:rsidTr="002E6F5A">
        <w:trPr>
          <w:trHeight w:val="254"/>
        </w:trPr>
        <w:tc>
          <w:tcPr>
            <w:tcW w:w="711" w:type="dxa"/>
            <w:shd w:val="clear" w:color="auto" w:fill="auto"/>
          </w:tcPr>
          <w:p w14:paraId="696FFB78" w14:textId="77777777" w:rsidR="00636485" w:rsidRPr="00582A9E" w:rsidRDefault="00636485"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vii</w:t>
            </w:r>
            <w:proofErr w:type="spellEnd"/>
            <w:r w:rsidRPr="00582A9E">
              <w:rPr>
                <w:rFonts w:ascii="Times New Roman" w:hAnsi="Times New Roman"/>
                <w:b/>
                <w:bCs/>
                <w:sz w:val="24"/>
                <w:lang w:val="pt-BR"/>
              </w:rPr>
              <w:t>.</w:t>
            </w:r>
          </w:p>
        </w:tc>
        <w:tc>
          <w:tcPr>
            <w:tcW w:w="6210" w:type="dxa"/>
            <w:shd w:val="clear" w:color="auto" w:fill="auto"/>
          </w:tcPr>
          <w:p w14:paraId="080F1EE3"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seguradoras</w:t>
            </w:r>
          </w:p>
        </w:tc>
        <w:tc>
          <w:tcPr>
            <w:tcW w:w="720" w:type="dxa"/>
            <w:shd w:val="clear" w:color="auto" w:fill="auto"/>
          </w:tcPr>
          <w:p w14:paraId="47209A58" w14:textId="77777777"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337A7A" w14:paraId="222C9D9C" w14:textId="77777777" w:rsidTr="002E6F5A">
        <w:trPr>
          <w:trHeight w:val="254"/>
        </w:trPr>
        <w:tc>
          <w:tcPr>
            <w:tcW w:w="711" w:type="dxa"/>
            <w:shd w:val="clear" w:color="auto" w:fill="auto"/>
          </w:tcPr>
          <w:p w14:paraId="21A6A159" w14:textId="77777777" w:rsidR="00636485" w:rsidRPr="00582A9E" w:rsidRDefault="00636485"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viii</w:t>
            </w:r>
            <w:proofErr w:type="spellEnd"/>
            <w:r w:rsidRPr="00582A9E">
              <w:rPr>
                <w:rFonts w:ascii="Times New Roman" w:hAnsi="Times New Roman"/>
                <w:b/>
                <w:bCs/>
                <w:sz w:val="24"/>
                <w:lang w:val="pt-BR"/>
              </w:rPr>
              <w:t>.</w:t>
            </w:r>
          </w:p>
        </w:tc>
        <w:tc>
          <w:tcPr>
            <w:tcW w:w="6210" w:type="dxa"/>
            <w:shd w:val="clear" w:color="auto" w:fill="auto"/>
          </w:tcPr>
          <w:p w14:paraId="10888F94"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sociedades de capitalização e de arrendamento mercantil</w:t>
            </w:r>
          </w:p>
        </w:tc>
        <w:tc>
          <w:tcPr>
            <w:tcW w:w="720" w:type="dxa"/>
            <w:shd w:val="clear" w:color="auto" w:fill="auto"/>
          </w:tcPr>
          <w:p w14:paraId="61F8D5BD" w14:textId="77777777"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582A9E" w14:paraId="74B73487" w14:textId="77777777" w:rsidTr="002E6F5A">
        <w:trPr>
          <w:trHeight w:val="254"/>
        </w:trPr>
        <w:tc>
          <w:tcPr>
            <w:tcW w:w="711" w:type="dxa"/>
            <w:shd w:val="clear" w:color="auto" w:fill="auto"/>
          </w:tcPr>
          <w:p w14:paraId="24A73D5E" w14:textId="77777777" w:rsidR="00636485" w:rsidRPr="00582A9E" w:rsidRDefault="00636485"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ix</w:t>
            </w:r>
            <w:proofErr w:type="spellEnd"/>
            <w:r w:rsidRPr="00582A9E">
              <w:rPr>
                <w:rFonts w:ascii="Times New Roman" w:hAnsi="Times New Roman"/>
                <w:b/>
                <w:bCs/>
                <w:sz w:val="24"/>
                <w:lang w:val="pt-BR"/>
              </w:rPr>
              <w:t>.</w:t>
            </w:r>
          </w:p>
        </w:tc>
        <w:tc>
          <w:tcPr>
            <w:tcW w:w="6210" w:type="dxa"/>
            <w:shd w:val="clear" w:color="auto" w:fill="auto"/>
          </w:tcPr>
          <w:p w14:paraId="3EEA14DE"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clubes de investimento</w:t>
            </w:r>
          </w:p>
        </w:tc>
        <w:tc>
          <w:tcPr>
            <w:tcW w:w="720" w:type="dxa"/>
            <w:shd w:val="clear" w:color="auto" w:fill="auto"/>
          </w:tcPr>
          <w:p w14:paraId="352F5AB2" w14:textId="77777777"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582A9E" w14:paraId="193F2A5A" w14:textId="77777777" w:rsidTr="002E6F5A">
        <w:trPr>
          <w:trHeight w:val="254"/>
        </w:trPr>
        <w:tc>
          <w:tcPr>
            <w:tcW w:w="711" w:type="dxa"/>
            <w:shd w:val="clear" w:color="auto" w:fill="auto"/>
          </w:tcPr>
          <w:p w14:paraId="33672564"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x.</w:t>
            </w:r>
          </w:p>
        </w:tc>
        <w:tc>
          <w:tcPr>
            <w:tcW w:w="6210" w:type="dxa"/>
            <w:shd w:val="clear" w:color="auto" w:fill="auto"/>
          </w:tcPr>
          <w:p w14:paraId="17123B08" w14:textId="77777777" w:rsidR="00636485" w:rsidRPr="00582A9E" w:rsidRDefault="0063648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fundos de investimento</w:t>
            </w:r>
          </w:p>
        </w:tc>
        <w:tc>
          <w:tcPr>
            <w:tcW w:w="720" w:type="dxa"/>
            <w:shd w:val="clear" w:color="auto" w:fill="auto"/>
          </w:tcPr>
          <w:p w14:paraId="316F633F" w14:textId="77777777" w:rsidR="00636485" w:rsidRPr="00582A9E" w:rsidRDefault="00636485" w:rsidP="00582A9E">
            <w:pPr>
              <w:spacing w:afterLines="100" w:after="240" w:line="276" w:lineRule="auto"/>
              <w:jc w:val="both"/>
              <w:rPr>
                <w:rFonts w:ascii="Times New Roman" w:hAnsi="Times New Roman"/>
                <w:b/>
                <w:bCs/>
                <w:sz w:val="24"/>
                <w:lang w:val="pt-BR"/>
              </w:rPr>
            </w:pPr>
          </w:p>
        </w:tc>
      </w:tr>
      <w:tr w:rsidR="00636485" w:rsidRPr="00582A9E" w14:paraId="20A4526D" w14:textId="77777777" w:rsidTr="002E6F5A">
        <w:trPr>
          <w:trHeight w:val="254"/>
        </w:trPr>
        <w:tc>
          <w:tcPr>
            <w:tcW w:w="711" w:type="dxa"/>
            <w:shd w:val="clear" w:color="auto" w:fill="auto"/>
          </w:tcPr>
          <w:p w14:paraId="27487698" w14:textId="77777777" w:rsidR="00636485" w:rsidRPr="00582A9E" w:rsidRDefault="00AA2AEA"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xi.</w:t>
            </w:r>
          </w:p>
        </w:tc>
        <w:tc>
          <w:tcPr>
            <w:tcW w:w="6210" w:type="dxa"/>
            <w:shd w:val="clear" w:color="auto" w:fill="auto"/>
          </w:tcPr>
          <w:p w14:paraId="21FA6C07" w14:textId="77777777" w:rsidR="00636485" w:rsidRPr="00582A9E" w:rsidRDefault="00AA2AEA"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investidores não residentes</w:t>
            </w:r>
          </w:p>
        </w:tc>
        <w:tc>
          <w:tcPr>
            <w:tcW w:w="720" w:type="dxa"/>
            <w:shd w:val="clear" w:color="auto" w:fill="auto"/>
          </w:tcPr>
          <w:p w14:paraId="1F0F14F9" w14:textId="77777777" w:rsidR="00636485" w:rsidRPr="00582A9E" w:rsidRDefault="00AA2AEA"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08</w:t>
            </w:r>
          </w:p>
        </w:tc>
      </w:tr>
      <w:tr w:rsidR="00AA2AEA" w:rsidRPr="00582A9E" w14:paraId="5CB9F97A" w14:textId="77777777" w:rsidTr="002E6F5A">
        <w:trPr>
          <w:trHeight w:val="254"/>
        </w:trPr>
        <w:tc>
          <w:tcPr>
            <w:tcW w:w="711" w:type="dxa"/>
            <w:shd w:val="clear" w:color="auto" w:fill="auto"/>
          </w:tcPr>
          <w:p w14:paraId="5AFADB64" w14:textId="77777777" w:rsidR="00AA2AEA" w:rsidRPr="00582A9E" w:rsidRDefault="00AA2AEA"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xii</w:t>
            </w:r>
            <w:proofErr w:type="spellEnd"/>
            <w:r w:rsidRPr="00582A9E">
              <w:rPr>
                <w:rFonts w:ascii="Times New Roman" w:hAnsi="Times New Roman"/>
                <w:b/>
                <w:bCs/>
                <w:sz w:val="24"/>
                <w:lang w:val="pt-BR"/>
              </w:rPr>
              <w:t>.</w:t>
            </w:r>
          </w:p>
        </w:tc>
        <w:tc>
          <w:tcPr>
            <w:tcW w:w="6210" w:type="dxa"/>
            <w:shd w:val="clear" w:color="auto" w:fill="auto"/>
          </w:tcPr>
          <w:p w14:paraId="64BF6338" w14:textId="77777777" w:rsidR="00AA2AEA" w:rsidRPr="00582A9E" w:rsidRDefault="00AA2AEA"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outros (especificar)</w:t>
            </w:r>
          </w:p>
        </w:tc>
        <w:tc>
          <w:tcPr>
            <w:tcW w:w="720" w:type="dxa"/>
            <w:shd w:val="clear" w:color="auto" w:fill="auto"/>
          </w:tcPr>
          <w:p w14:paraId="1D4E37A8" w14:textId="77777777" w:rsidR="00AA2AEA" w:rsidRPr="00582A9E" w:rsidRDefault="00AA2AEA" w:rsidP="00582A9E">
            <w:pPr>
              <w:spacing w:afterLines="100" w:after="240" w:line="276" w:lineRule="auto"/>
              <w:jc w:val="both"/>
              <w:rPr>
                <w:rFonts w:ascii="Times New Roman" w:hAnsi="Times New Roman"/>
                <w:b/>
                <w:bCs/>
                <w:sz w:val="24"/>
                <w:lang w:val="pt-BR"/>
              </w:rPr>
            </w:pPr>
          </w:p>
        </w:tc>
      </w:tr>
    </w:tbl>
    <w:p w14:paraId="78D45435" w14:textId="77777777" w:rsidR="001A156E" w:rsidRPr="00582A9E" w:rsidRDefault="001A156E" w:rsidP="006771BC">
      <w:pPr>
        <w:numPr>
          <w:ilvl w:val="0"/>
          <w:numId w:val="11"/>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recursos financeiros sob administração (total e dividido entre fundos e carteiras destinados a investidores qualificados e não qualificados) </w:t>
      </w:r>
    </w:p>
    <w:p w14:paraId="04AF6640" w14:textId="132D737B" w:rsidR="00510FA1" w:rsidRPr="00582A9E" w:rsidRDefault="00510FA1" w:rsidP="006771BC">
      <w:pPr>
        <w:spacing w:afterLines="100" w:after="240" w:line="276" w:lineRule="auto"/>
        <w:ind w:left="1512"/>
        <w:jc w:val="both"/>
        <w:rPr>
          <w:rFonts w:ascii="Times New Roman" w:hAnsi="Times New Roman"/>
          <w:bCs/>
          <w:sz w:val="24"/>
          <w:lang w:val="pt-BR"/>
        </w:rPr>
      </w:pPr>
      <w:r w:rsidRPr="00582A9E">
        <w:rPr>
          <w:rFonts w:ascii="Times New Roman" w:hAnsi="Times New Roman"/>
          <w:bCs/>
          <w:sz w:val="24"/>
          <w:lang w:val="pt-BR"/>
        </w:rPr>
        <w:t>Total de ativos sob gestão, aproximadamente, R</w:t>
      </w:r>
      <w:r w:rsidR="00452CDC">
        <w:rPr>
          <w:rFonts w:ascii="Times New Roman" w:hAnsi="Times New Roman"/>
          <w:bCs/>
          <w:sz w:val="24"/>
          <w:lang w:val="pt-BR"/>
        </w:rPr>
        <w:t>$2</w:t>
      </w:r>
      <w:r w:rsidR="00462B57">
        <w:rPr>
          <w:rFonts w:ascii="Times New Roman" w:hAnsi="Times New Roman"/>
          <w:bCs/>
          <w:sz w:val="24"/>
          <w:lang w:val="pt-BR"/>
        </w:rPr>
        <w:t>55</w:t>
      </w:r>
      <w:r w:rsidR="00A51273" w:rsidRPr="00582A9E">
        <w:rPr>
          <w:rFonts w:ascii="Times New Roman" w:hAnsi="Times New Roman"/>
          <w:bCs/>
          <w:sz w:val="24"/>
          <w:lang w:val="pt-BR"/>
        </w:rPr>
        <w:t xml:space="preserve"> </w:t>
      </w:r>
      <w:r w:rsidRPr="00582A9E">
        <w:rPr>
          <w:rFonts w:ascii="Times New Roman" w:hAnsi="Times New Roman"/>
          <w:bCs/>
          <w:sz w:val="24"/>
          <w:lang w:val="pt-BR"/>
        </w:rPr>
        <w:t xml:space="preserve">milhões provenientes de investidores qualificados em 31 de dezembro de </w:t>
      </w:r>
      <w:r w:rsidR="006421FF" w:rsidRPr="00582A9E">
        <w:rPr>
          <w:rFonts w:ascii="Times New Roman" w:hAnsi="Times New Roman"/>
          <w:bCs/>
          <w:sz w:val="24"/>
          <w:lang w:val="pt-BR"/>
        </w:rPr>
        <w:t>20</w:t>
      </w:r>
      <w:r w:rsidR="00CE6DBE">
        <w:rPr>
          <w:rFonts w:ascii="Times New Roman" w:hAnsi="Times New Roman"/>
          <w:bCs/>
          <w:sz w:val="24"/>
          <w:lang w:val="pt-BR"/>
        </w:rPr>
        <w:t>20</w:t>
      </w:r>
      <w:r w:rsidRPr="00582A9E">
        <w:rPr>
          <w:rFonts w:ascii="Times New Roman" w:hAnsi="Times New Roman"/>
          <w:bCs/>
          <w:sz w:val="24"/>
          <w:lang w:val="pt-BR"/>
        </w:rPr>
        <w:t>.</w:t>
      </w:r>
    </w:p>
    <w:p w14:paraId="57F2556E" w14:textId="77777777" w:rsidR="00510FA1" w:rsidRPr="00582A9E" w:rsidRDefault="00510FA1" w:rsidP="00582A9E">
      <w:pPr>
        <w:numPr>
          <w:ilvl w:val="0"/>
          <w:numId w:val="11"/>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recursos financeiros sob administração aplicados em ativos financeiros no exterior</w:t>
      </w:r>
    </w:p>
    <w:p w14:paraId="06C42EF0" w14:textId="77777777" w:rsidR="00510FA1" w:rsidRPr="00582A9E" w:rsidRDefault="00510FA1" w:rsidP="00582A9E">
      <w:pPr>
        <w:spacing w:afterLines="100" w:after="240" w:line="276" w:lineRule="auto"/>
        <w:ind w:left="1512"/>
        <w:jc w:val="both"/>
        <w:rPr>
          <w:rFonts w:ascii="Times New Roman" w:hAnsi="Times New Roman"/>
          <w:bCs/>
          <w:sz w:val="24"/>
          <w:lang w:val="pt-BR"/>
        </w:rPr>
      </w:pPr>
      <w:r w:rsidRPr="00582A9E">
        <w:rPr>
          <w:rFonts w:ascii="Times New Roman" w:hAnsi="Times New Roman"/>
          <w:bCs/>
          <w:sz w:val="24"/>
          <w:lang w:val="pt-BR"/>
        </w:rPr>
        <w:t>N/A</w:t>
      </w:r>
    </w:p>
    <w:p w14:paraId="2F4955BA" w14:textId="77777777" w:rsidR="00510FA1" w:rsidRPr="00582A9E" w:rsidRDefault="00510FA1" w:rsidP="00582A9E">
      <w:pPr>
        <w:numPr>
          <w:ilvl w:val="0"/>
          <w:numId w:val="11"/>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recursos financeiros sob administração de cada um dos 10 (dez) maiores clientes (não é necessário identificar os nomes)</w:t>
      </w:r>
    </w:p>
    <w:tbl>
      <w:tblPr>
        <w:tblW w:w="6210" w:type="dxa"/>
        <w:tblInd w:w="16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50"/>
        <w:gridCol w:w="4860"/>
      </w:tblGrid>
      <w:tr w:rsidR="00510FA1" w:rsidRPr="00337A7A" w14:paraId="53A5CB9D" w14:textId="77777777" w:rsidTr="00CD4ED1">
        <w:trPr>
          <w:trHeight w:val="502"/>
        </w:trPr>
        <w:tc>
          <w:tcPr>
            <w:tcW w:w="1350" w:type="dxa"/>
            <w:shd w:val="clear" w:color="auto" w:fill="auto"/>
          </w:tcPr>
          <w:p w14:paraId="2F7C9051" w14:textId="77777777" w:rsidR="00510FA1" w:rsidRPr="00582A9E" w:rsidRDefault="00510FA1"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lastRenderedPageBreak/>
              <w:t>Investidor</w:t>
            </w:r>
          </w:p>
        </w:tc>
        <w:tc>
          <w:tcPr>
            <w:tcW w:w="4860" w:type="dxa"/>
            <w:shd w:val="clear" w:color="auto" w:fill="auto"/>
          </w:tcPr>
          <w:p w14:paraId="58B93151" w14:textId="3529623D" w:rsidR="00510FA1" w:rsidRPr="00582A9E" w:rsidRDefault="00510FA1" w:rsidP="00582A9E">
            <w:pPr>
              <w:spacing w:afterLines="100" w:after="240" w:line="276" w:lineRule="auto"/>
              <w:jc w:val="center"/>
              <w:rPr>
                <w:rFonts w:ascii="Times New Roman" w:hAnsi="Times New Roman"/>
                <w:b/>
                <w:bCs/>
                <w:sz w:val="24"/>
                <w:lang w:val="pt-BR"/>
              </w:rPr>
            </w:pPr>
            <w:r w:rsidRPr="00582A9E">
              <w:rPr>
                <w:rFonts w:ascii="Times New Roman" w:hAnsi="Times New Roman"/>
                <w:b/>
                <w:bCs/>
                <w:sz w:val="24"/>
                <w:lang w:val="pt-BR"/>
              </w:rPr>
              <w:t>Valores em milhões de reais em 31/12/</w:t>
            </w:r>
            <w:r w:rsidR="006421FF" w:rsidRPr="00582A9E">
              <w:rPr>
                <w:rFonts w:ascii="Times New Roman" w:hAnsi="Times New Roman"/>
                <w:b/>
                <w:bCs/>
                <w:sz w:val="24"/>
                <w:lang w:val="pt-BR"/>
              </w:rPr>
              <w:t>20</w:t>
            </w:r>
            <w:r w:rsidR="00CE6DBE">
              <w:rPr>
                <w:rFonts w:ascii="Times New Roman" w:hAnsi="Times New Roman"/>
                <w:b/>
                <w:bCs/>
                <w:sz w:val="24"/>
                <w:lang w:val="pt-BR"/>
              </w:rPr>
              <w:t>20</w:t>
            </w:r>
          </w:p>
        </w:tc>
      </w:tr>
      <w:tr w:rsidR="00510FA1" w:rsidRPr="00582A9E" w14:paraId="1FD8F295" w14:textId="77777777" w:rsidTr="00553CED">
        <w:tc>
          <w:tcPr>
            <w:tcW w:w="1350" w:type="dxa"/>
            <w:shd w:val="clear" w:color="auto" w:fill="auto"/>
          </w:tcPr>
          <w:p w14:paraId="1A81220D" w14:textId="77777777" w:rsidR="00510FA1" w:rsidRPr="00582A9E" w:rsidRDefault="00510FA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1</w:t>
            </w:r>
          </w:p>
        </w:tc>
        <w:tc>
          <w:tcPr>
            <w:tcW w:w="4860" w:type="dxa"/>
            <w:shd w:val="clear" w:color="auto" w:fill="auto"/>
          </w:tcPr>
          <w:p w14:paraId="6704024B" w14:textId="33AF4261" w:rsidR="00510FA1" w:rsidRPr="00582A9E" w:rsidRDefault="00462B57" w:rsidP="006771BC">
            <w:pPr>
              <w:spacing w:afterLines="100" w:after="240" w:line="276" w:lineRule="auto"/>
              <w:jc w:val="both"/>
              <w:rPr>
                <w:rFonts w:ascii="Times New Roman" w:hAnsi="Times New Roman"/>
                <w:b/>
                <w:bCs/>
                <w:sz w:val="24"/>
                <w:lang w:val="pt-BR"/>
              </w:rPr>
            </w:pPr>
            <w:r>
              <w:rPr>
                <w:rFonts w:ascii="Times New Roman" w:hAnsi="Times New Roman"/>
                <w:b/>
                <w:bCs/>
                <w:sz w:val="24"/>
                <w:lang w:val="pt-BR"/>
              </w:rPr>
              <w:t>81</w:t>
            </w:r>
          </w:p>
        </w:tc>
      </w:tr>
      <w:tr w:rsidR="00510FA1" w:rsidRPr="00582A9E" w14:paraId="78248BAA" w14:textId="77777777" w:rsidTr="00553CED">
        <w:tc>
          <w:tcPr>
            <w:tcW w:w="1350" w:type="dxa"/>
            <w:shd w:val="clear" w:color="auto" w:fill="auto"/>
          </w:tcPr>
          <w:p w14:paraId="60DEF0DB" w14:textId="77777777" w:rsidR="00510FA1" w:rsidRPr="00582A9E" w:rsidRDefault="00510FA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2</w:t>
            </w:r>
          </w:p>
        </w:tc>
        <w:tc>
          <w:tcPr>
            <w:tcW w:w="4860" w:type="dxa"/>
            <w:shd w:val="clear" w:color="auto" w:fill="auto"/>
          </w:tcPr>
          <w:p w14:paraId="63CADA46" w14:textId="41A2FDC1" w:rsidR="00510FA1" w:rsidRPr="00582A9E" w:rsidRDefault="00462B57" w:rsidP="006771BC">
            <w:pPr>
              <w:spacing w:afterLines="100" w:after="240" w:line="276" w:lineRule="auto"/>
              <w:jc w:val="both"/>
              <w:rPr>
                <w:rFonts w:ascii="Times New Roman" w:hAnsi="Times New Roman"/>
                <w:b/>
                <w:bCs/>
                <w:sz w:val="24"/>
                <w:lang w:val="pt-BR"/>
              </w:rPr>
            </w:pPr>
            <w:r>
              <w:rPr>
                <w:rFonts w:ascii="Times New Roman" w:hAnsi="Times New Roman"/>
                <w:b/>
                <w:bCs/>
                <w:sz w:val="24"/>
                <w:lang w:val="pt-BR"/>
              </w:rPr>
              <w:t>80</w:t>
            </w:r>
          </w:p>
        </w:tc>
      </w:tr>
      <w:tr w:rsidR="00510FA1" w:rsidRPr="00582A9E" w14:paraId="0390982F" w14:textId="77777777" w:rsidTr="00553CED">
        <w:tc>
          <w:tcPr>
            <w:tcW w:w="1350" w:type="dxa"/>
            <w:shd w:val="clear" w:color="auto" w:fill="auto"/>
          </w:tcPr>
          <w:p w14:paraId="2D0EE99A" w14:textId="77777777" w:rsidR="00510FA1" w:rsidRPr="00582A9E" w:rsidRDefault="00510FA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3</w:t>
            </w:r>
          </w:p>
        </w:tc>
        <w:tc>
          <w:tcPr>
            <w:tcW w:w="4860" w:type="dxa"/>
            <w:shd w:val="clear" w:color="auto" w:fill="auto"/>
          </w:tcPr>
          <w:p w14:paraId="302481B4" w14:textId="2B625068" w:rsidR="00510FA1" w:rsidRPr="00582A9E" w:rsidRDefault="00462B57" w:rsidP="006771BC">
            <w:pPr>
              <w:spacing w:afterLines="100" w:after="240" w:line="276" w:lineRule="auto"/>
              <w:jc w:val="both"/>
              <w:rPr>
                <w:rFonts w:ascii="Times New Roman" w:hAnsi="Times New Roman"/>
                <w:b/>
                <w:bCs/>
                <w:sz w:val="24"/>
                <w:lang w:val="pt-BR"/>
              </w:rPr>
            </w:pPr>
            <w:r>
              <w:rPr>
                <w:rFonts w:ascii="Times New Roman" w:hAnsi="Times New Roman"/>
                <w:b/>
                <w:bCs/>
                <w:sz w:val="24"/>
                <w:lang w:val="pt-BR"/>
              </w:rPr>
              <w:t>78</w:t>
            </w:r>
          </w:p>
        </w:tc>
      </w:tr>
      <w:tr w:rsidR="00510FA1" w:rsidRPr="00582A9E" w14:paraId="539F33AA" w14:textId="77777777" w:rsidTr="00553CED">
        <w:tc>
          <w:tcPr>
            <w:tcW w:w="1350" w:type="dxa"/>
            <w:shd w:val="clear" w:color="auto" w:fill="auto"/>
          </w:tcPr>
          <w:p w14:paraId="5D2AE29E" w14:textId="77777777" w:rsidR="00510FA1" w:rsidRPr="00582A9E" w:rsidRDefault="00510FA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4</w:t>
            </w:r>
          </w:p>
        </w:tc>
        <w:tc>
          <w:tcPr>
            <w:tcW w:w="4860" w:type="dxa"/>
            <w:shd w:val="clear" w:color="auto" w:fill="auto"/>
          </w:tcPr>
          <w:p w14:paraId="5144B34B" w14:textId="7E5CB4A9" w:rsidR="00510FA1" w:rsidRPr="00582A9E" w:rsidRDefault="00462B57" w:rsidP="006771BC">
            <w:pPr>
              <w:spacing w:afterLines="100" w:after="240" w:line="276" w:lineRule="auto"/>
              <w:jc w:val="both"/>
              <w:rPr>
                <w:rFonts w:ascii="Times New Roman" w:hAnsi="Times New Roman"/>
                <w:b/>
                <w:bCs/>
                <w:sz w:val="24"/>
                <w:lang w:val="pt-BR"/>
              </w:rPr>
            </w:pPr>
            <w:r>
              <w:rPr>
                <w:rFonts w:ascii="Times New Roman" w:hAnsi="Times New Roman"/>
                <w:b/>
                <w:bCs/>
                <w:sz w:val="24"/>
                <w:lang w:val="pt-BR"/>
              </w:rPr>
              <w:t>7</w:t>
            </w:r>
          </w:p>
        </w:tc>
      </w:tr>
      <w:tr w:rsidR="00510FA1" w:rsidRPr="00582A9E" w14:paraId="51C63C6D" w14:textId="77777777" w:rsidTr="00553CED">
        <w:tc>
          <w:tcPr>
            <w:tcW w:w="1350" w:type="dxa"/>
            <w:shd w:val="clear" w:color="auto" w:fill="auto"/>
          </w:tcPr>
          <w:p w14:paraId="1D8DDE6C" w14:textId="77777777" w:rsidR="00510FA1" w:rsidRPr="00582A9E" w:rsidRDefault="00510FA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5</w:t>
            </w:r>
          </w:p>
        </w:tc>
        <w:tc>
          <w:tcPr>
            <w:tcW w:w="4860" w:type="dxa"/>
            <w:shd w:val="clear" w:color="auto" w:fill="auto"/>
          </w:tcPr>
          <w:p w14:paraId="669A8AA8" w14:textId="1A7CCC70" w:rsidR="00510FA1" w:rsidRPr="00582A9E" w:rsidRDefault="00462B57" w:rsidP="006771BC">
            <w:pPr>
              <w:spacing w:afterLines="100" w:after="240" w:line="276" w:lineRule="auto"/>
              <w:jc w:val="both"/>
              <w:rPr>
                <w:rFonts w:ascii="Times New Roman" w:hAnsi="Times New Roman"/>
                <w:b/>
                <w:bCs/>
                <w:sz w:val="24"/>
                <w:lang w:val="pt-BR"/>
              </w:rPr>
            </w:pPr>
            <w:r>
              <w:rPr>
                <w:rFonts w:ascii="Times New Roman" w:hAnsi="Times New Roman"/>
                <w:b/>
                <w:bCs/>
                <w:sz w:val="24"/>
                <w:lang w:val="pt-BR"/>
              </w:rPr>
              <w:t>3</w:t>
            </w:r>
          </w:p>
        </w:tc>
      </w:tr>
      <w:tr w:rsidR="00510FA1" w:rsidRPr="00582A9E" w14:paraId="3F9504E1" w14:textId="77777777" w:rsidTr="00553CED">
        <w:tc>
          <w:tcPr>
            <w:tcW w:w="1350" w:type="dxa"/>
            <w:shd w:val="clear" w:color="auto" w:fill="auto"/>
          </w:tcPr>
          <w:p w14:paraId="3D0902EE" w14:textId="77777777" w:rsidR="00510FA1" w:rsidRPr="00582A9E" w:rsidRDefault="00510FA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6</w:t>
            </w:r>
          </w:p>
        </w:tc>
        <w:tc>
          <w:tcPr>
            <w:tcW w:w="4860" w:type="dxa"/>
            <w:shd w:val="clear" w:color="auto" w:fill="auto"/>
          </w:tcPr>
          <w:p w14:paraId="1DC23C6E" w14:textId="4BBCCB10" w:rsidR="00510FA1" w:rsidRPr="00582A9E" w:rsidRDefault="00462B57" w:rsidP="006771BC">
            <w:pPr>
              <w:spacing w:afterLines="100" w:after="240" w:line="276" w:lineRule="auto"/>
              <w:jc w:val="both"/>
              <w:rPr>
                <w:rFonts w:ascii="Times New Roman" w:hAnsi="Times New Roman"/>
                <w:b/>
                <w:bCs/>
                <w:sz w:val="24"/>
                <w:lang w:val="pt-BR"/>
              </w:rPr>
            </w:pPr>
            <w:r>
              <w:rPr>
                <w:rFonts w:ascii="Times New Roman" w:hAnsi="Times New Roman"/>
                <w:b/>
                <w:bCs/>
                <w:sz w:val="24"/>
                <w:lang w:val="pt-BR"/>
              </w:rPr>
              <w:t>3</w:t>
            </w:r>
          </w:p>
        </w:tc>
      </w:tr>
      <w:tr w:rsidR="00510FA1" w:rsidRPr="00582A9E" w14:paraId="15651E57" w14:textId="77777777" w:rsidTr="00553CED">
        <w:tc>
          <w:tcPr>
            <w:tcW w:w="1350" w:type="dxa"/>
            <w:shd w:val="clear" w:color="auto" w:fill="auto"/>
          </w:tcPr>
          <w:p w14:paraId="52E8F910" w14:textId="77777777" w:rsidR="00510FA1" w:rsidRPr="00582A9E" w:rsidRDefault="00510FA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7</w:t>
            </w:r>
          </w:p>
        </w:tc>
        <w:tc>
          <w:tcPr>
            <w:tcW w:w="4860" w:type="dxa"/>
            <w:shd w:val="clear" w:color="auto" w:fill="auto"/>
          </w:tcPr>
          <w:p w14:paraId="4EA7C609" w14:textId="0462D8F8" w:rsidR="00510FA1" w:rsidRPr="00582A9E" w:rsidRDefault="00462B57" w:rsidP="006771BC">
            <w:pPr>
              <w:spacing w:afterLines="100" w:after="240" w:line="276" w:lineRule="auto"/>
              <w:jc w:val="both"/>
              <w:rPr>
                <w:rFonts w:ascii="Times New Roman" w:hAnsi="Times New Roman"/>
                <w:b/>
                <w:bCs/>
                <w:sz w:val="24"/>
                <w:lang w:val="pt-BR"/>
              </w:rPr>
            </w:pPr>
            <w:r>
              <w:rPr>
                <w:rFonts w:ascii="Times New Roman" w:hAnsi="Times New Roman"/>
                <w:b/>
                <w:bCs/>
                <w:sz w:val="24"/>
                <w:lang w:val="pt-BR"/>
              </w:rPr>
              <w:t>3</w:t>
            </w:r>
          </w:p>
        </w:tc>
      </w:tr>
      <w:tr w:rsidR="00510FA1" w:rsidRPr="00582A9E" w14:paraId="631129A5" w14:textId="77777777" w:rsidTr="00553CED">
        <w:tc>
          <w:tcPr>
            <w:tcW w:w="1350" w:type="dxa"/>
            <w:shd w:val="clear" w:color="auto" w:fill="auto"/>
          </w:tcPr>
          <w:p w14:paraId="6349A5A0" w14:textId="77777777" w:rsidR="00510FA1" w:rsidRPr="00582A9E" w:rsidRDefault="00510FA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8</w:t>
            </w:r>
          </w:p>
        </w:tc>
        <w:tc>
          <w:tcPr>
            <w:tcW w:w="4860" w:type="dxa"/>
            <w:shd w:val="clear" w:color="auto" w:fill="auto"/>
          </w:tcPr>
          <w:p w14:paraId="1B63E9E8" w14:textId="7991AE43" w:rsidR="00510FA1" w:rsidRPr="00582A9E" w:rsidRDefault="00462B57" w:rsidP="006771BC">
            <w:pPr>
              <w:spacing w:afterLines="100" w:after="240" w:line="276" w:lineRule="auto"/>
              <w:jc w:val="both"/>
              <w:rPr>
                <w:rFonts w:ascii="Times New Roman" w:hAnsi="Times New Roman"/>
                <w:b/>
                <w:bCs/>
                <w:sz w:val="24"/>
                <w:lang w:val="pt-BR"/>
              </w:rPr>
            </w:pPr>
            <w:r>
              <w:rPr>
                <w:rFonts w:ascii="Times New Roman" w:hAnsi="Times New Roman"/>
                <w:b/>
                <w:bCs/>
                <w:sz w:val="24"/>
                <w:lang w:val="pt-BR"/>
              </w:rPr>
              <w:t>0,04</w:t>
            </w:r>
          </w:p>
        </w:tc>
      </w:tr>
    </w:tbl>
    <w:p w14:paraId="012F8A8D" w14:textId="77777777" w:rsidR="00510FA1" w:rsidRPr="00582A9E" w:rsidRDefault="00510FA1" w:rsidP="006771BC">
      <w:pPr>
        <w:spacing w:afterLines="100" w:after="240" w:line="276" w:lineRule="auto"/>
        <w:jc w:val="both"/>
        <w:rPr>
          <w:rFonts w:ascii="Times New Roman" w:hAnsi="Times New Roman"/>
          <w:b/>
          <w:bCs/>
          <w:sz w:val="24"/>
          <w:lang w:val="pt-BR"/>
        </w:rPr>
      </w:pPr>
    </w:p>
    <w:p w14:paraId="17E30084" w14:textId="74CD29F9" w:rsidR="001A156E" w:rsidRPr="00582A9E" w:rsidRDefault="00510FA1" w:rsidP="006771BC">
      <w:pPr>
        <w:numPr>
          <w:ilvl w:val="0"/>
          <w:numId w:val="11"/>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recursos financeiros sob administração, dividido entre investidores:</w:t>
      </w:r>
    </w:p>
    <w:tbl>
      <w:tblPr>
        <w:tblW w:w="8093" w:type="dxa"/>
        <w:tblInd w:w="15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7"/>
        <w:gridCol w:w="5650"/>
        <w:gridCol w:w="1846"/>
      </w:tblGrid>
      <w:tr w:rsidR="00FA6B77" w:rsidRPr="00582A9E" w14:paraId="6D49DF53" w14:textId="77777777" w:rsidTr="0033094D">
        <w:tc>
          <w:tcPr>
            <w:tcW w:w="567" w:type="dxa"/>
            <w:shd w:val="clear" w:color="auto" w:fill="auto"/>
          </w:tcPr>
          <w:p w14:paraId="7A9791C1" w14:textId="77777777" w:rsidR="00510FA1" w:rsidRPr="00582A9E" w:rsidRDefault="00756771"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i.</w:t>
            </w:r>
          </w:p>
        </w:tc>
        <w:tc>
          <w:tcPr>
            <w:tcW w:w="5675" w:type="dxa"/>
            <w:shd w:val="clear" w:color="auto" w:fill="auto"/>
          </w:tcPr>
          <w:p w14:paraId="23BFA199" w14:textId="77777777" w:rsidR="00510FA1" w:rsidRPr="00582A9E" w:rsidRDefault="00756771"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 xml:space="preserve">pessoas naturais                                                                                                 </w:t>
            </w:r>
          </w:p>
        </w:tc>
        <w:tc>
          <w:tcPr>
            <w:tcW w:w="1851" w:type="dxa"/>
            <w:shd w:val="clear" w:color="auto" w:fill="auto"/>
          </w:tcPr>
          <w:p w14:paraId="09A72BD9" w14:textId="4B664CA8" w:rsidR="00510FA1" w:rsidRPr="00582A9E" w:rsidRDefault="00510FA1" w:rsidP="00582A9E">
            <w:pPr>
              <w:spacing w:afterLines="100" w:after="240" w:line="276" w:lineRule="auto"/>
              <w:jc w:val="both"/>
              <w:rPr>
                <w:rFonts w:ascii="Times New Roman" w:hAnsi="Times New Roman"/>
                <w:b/>
                <w:bCs/>
                <w:sz w:val="24"/>
                <w:lang w:val="pt-BR"/>
              </w:rPr>
            </w:pPr>
          </w:p>
        </w:tc>
      </w:tr>
      <w:tr w:rsidR="00FA6B77" w:rsidRPr="00337A7A" w14:paraId="3C1E4D91" w14:textId="77777777" w:rsidTr="0033094D">
        <w:tc>
          <w:tcPr>
            <w:tcW w:w="567" w:type="dxa"/>
            <w:shd w:val="clear" w:color="auto" w:fill="auto"/>
          </w:tcPr>
          <w:p w14:paraId="46095588" w14:textId="77777777" w:rsidR="00510FA1" w:rsidRPr="00582A9E" w:rsidRDefault="00756771"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ii</w:t>
            </w:r>
            <w:proofErr w:type="spellEnd"/>
            <w:r w:rsidRPr="00582A9E">
              <w:rPr>
                <w:rFonts w:ascii="Times New Roman" w:hAnsi="Times New Roman"/>
                <w:b/>
                <w:bCs/>
                <w:sz w:val="24"/>
                <w:lang w:val="pt-BR"/>
              </w:rPr>
              <w:t>.</w:t>
            </w:r>
          </w:p>
        </w:tc>
        <w:tc>
          <w:tcPr>
            <w:tcW w:w="5675" w:type="dxa"/>
            <w:shd w:val="clear" w:color="auto" w:fill="auto"/>
          </w:tcPr>
          <w:p w14:paraId="6F232F46" w14:textId="77777777" w:rsidR="00510FA1" w:rsidRPr="00582A9E" w:rsidRDefault="0075677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pessoas jurídicas (não financeiras ou institucionais)</w:t>
            </w:r>
          </w:p>
        </w:tc>
        <w:tc>
          <w:tcPr>
            <w:tcW w:w="1851" w:type="dxa"/>
            <w:shd w:val="clear" w:color="auto" w:fill="auto"/>
          </w:tcPr>
          <w:p w14:paraId="33D98DB6" w14:textId="77777777" w:rsidR="00510FA1" w:rsidRPr="00582A9E" w:rsidRDefault="00510FA1" w:rsidP="00582A9E">
            <w:pPr>
              <w:spacing w:afterLines="100" w:after="240" w:line="276" w:lineRule="auto"/>
              <w:jc w:val="both"/>
              <w:rPr>
                <w:rFonts w:ascii="Times New Roman" w:hAnsi="Times New Roman"/>
                <w:b/>
                <w:bCs/>
                <w:sz w:val="24"/>
                <w:lang w:val="pt-BR"/>
              </w:rPr>
            </w:pPr>
          </w:p>
        </w:tc>
      </w:tr>
      <w:tr w:rsidR="00756771" w:rsidRPr="00582A9E" w14:paraId="0C888181" w14:textId="77777777" w:rsidTr="0033094D">
        <w:tc>
          <w:tcPr>
            <w:tcW w:w="567" w:type="dxa"/>
            <w:shd w:val="clear" w:color="auto" w:fill="auto"/>
          </w:tcPr>
          <w:p w14:paraId="71929455" w14:textId="77777777" w:rsidR="00756771" w:rsidRPr="00582A9E" w:rsidRDefault="00756771"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iii</w:t>
            </w:r>
            <w:proofErr w:type="spellEnd"/>
            <w:r w:rsidRPr="00582A9E">
              <w:rPr>
                <w:rFonts w:ascii="Times New Roman" w:hAnsi="Times New Roman"/>
                <w:b/>
                <w:bCs/>
                <w:sz w:val="24"/>
                <w:lang w:val="pt-BR"/>
              </w:rPr>
              <w:t>.</w:t>
            </w:r>
          </w:p>
        </w:tc>
        <w:tc>
          <w:tcPr>
            <w:tcW w:w="5675" w:type="dxa"/>
            <w:shd w:val="clear" w:color="auto" w:fill="auto"/>
          </w:tcPr>
          <w:p w14:paraId="1F5166DC" w14:textId="77777777" w:rsidR="00756771" w:rsidRPr="00582A9E" w:rsidRDefault="00756771"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instituições financeiras</w:t>
            </w:r>
          </w:p>
        </w:tc>
        <w:tc>
          <w:tcPr>
            <w:tcW w:w="1851" w:type="dxa"/>
            <w:shd w:val="clear" w:color="auto" w:fill="auto"/>
          </w:tcPr>
          <w:p w14:paraId="10E3C1A5" w14:textId="77777777" w:rsidR="00756771" w:rsidRPr="00582A9E" w:rsidRDefault="00756771" w:rsidP="00582A9E">
            <w:pPr>
              <w:spacing w:afterLines="100" w:after="240" w:line="276" w:lineRule="auto"/>
              <w:jc w:val="both"/>
              <w:rPr>
                <w:rFonts w:ascii="Times New Roman" w:hAnsi="Times New Roman"/>
                <w:b/>
                <w:bCs/>
                <w:sz w:val="24"/>
                <w:lang w:val="pt-BR"/>
              </w:rPr>
            </w:pPr>
          </w:p>
        </w:tc>
      </w:tr>
      <w:tr w:rsidR="00814FD5" w:rsidRPr="00337A7A" w14:paraId="419FFFE2" w14:textId="77777777" w:rsidTr="0033094D">
        <w:tc>
          <w:tcPr>
            <w:tcW w:w="567" w:type="dxa"/>
            <w:shd w:val="clear" w:color="auto" w:fill="auto"/>
          </w:tcPr>
          <w:p w14:paraId="6BDCEBEE" w14:textId="77777777" w:rsidR="00814FD5" w:rsidRPr="00582A9E" w:rsidRDefault="00814FD5"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iv</w:t>
            </w:r>
            <w:proofErr w:type="spellEnd"/>
            <w:r w:rsidRPr="00582A9E">
              <w:rPr>
                <w:rFonts w:ascii="Times New Roman" w:hAnsi="Times New Roman"/>
                <w:b/>
                <w:bCs/>
                <w:sz w:val="24"/>
                <w:lang w:val="pt-BR"/>
              </w:rPr>
              <w:t xml:space="preserve">. </w:t>
            </w:r>
          </w:p>
        </w:tc>
        <w:tc>
          <w:tcPr>
            <w:tcW w:w="5675" w:type="dxa"/>
            <w:shd w:val="clear" w:color="auto" w:fill="auto"/>
          </w:tcPr>
          <w:p w14:paraId="155400E6" w14:textId="77777777" w:rsidR="00814FD5" w:rsidRPr="00582A9E" w:rsidRDefault="00814FD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entidades abertas de previdência complementar</w:t>
            </w:r>
          </w:p>
        </w:tc>
        <w:tc>
          <w:tcPr>
            <w:tcW w:w="1851" w:type="dxa"/>
            <w:shd w:val="clear" w:color="auto" w:fill="auto"/>
          </w:tcPr>
          <w:p w14:paraId="52B33FB6" w14:textId="77777777" w:rsidR="00814FD5" w:rsidRPr="00582A9E" w:rsidRDefault="00814FD5" w:rsidP="00582A9E">
            <w:pPr>
              <w:spacing w:afterLines="100" w:after="240" w:line="276" w:lineRule="auto"/>
              <w:jc w:val="both"/>
              <w:rPr>
                <w:rFonts w:ascii="Times New Roman" w:hAnsi="Times New Roman"/>
                <w:b/>
                <w:bCs/>
                <w:sz w:val="24"/>
                <w:lang w:val="pt-BR"/>
              </w:rPr>
            </w:pPr>
          </w:p>
        </w:tc>
      </w:tr>
      <w:tr w:rsidR="00814FD5" w:rsidRPr="00337A7A" w14:paraId="5684CD96" w14:textId="77777777" w:rsidTr="0033094D">
        <w:tc>
          <w:tcPr>
            <w:tcW w:w="567" w:type="dxa"/>
            <w:shd w:val="clear" w:color="auto" w:fill="auto"/>
          </w:tcPr>
          <w:p w14:paraId="322867FB" w14:textId="77777777" w:rsidR="00814FD5" w:rsidRPr="00582A9E" w:rsidRDefault="00814FD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v.</w:t>
            </w:r>
          </w:p>
        </w:tc>
        <w:tc>
          <w:tcPr>
            <w:tcW w:w="5675" w:type="dxa"/>
            <w:shd w:val="clear" w:color="auto" w:fill="auto"/>
          </w:tcPr>
          <w:p w14:paraId="5329CAB8" w14:textId="77777777" w:rsidR="00814FD5" w:rsidRPr="00582A9E" w:rsidRDefault="00814FD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entidades fechadas de previdência complementar</w:t>
            </w:r>
          </w:p>
        </w:tc>
        <w:tc>
          <w:tcPr>
            <w:tcW w:w="1851" w:type="dxa"/>
            <w:shd w:val="clear" w:color="auto" w:fill="auto"/>
          </w:tcPr>
          <w:p w14:paraId="0552DA13" w14:textId="77777777" w:rsidR="00814FD5" w:rsidRPr="00582A9E" w:rsidRDefault="00814FD5" w:rsidP="00582A9E">
            <w:pPr>
              <w:spacing w:afterLines="100" w:after="240" w:line="276" w:lineRule="auto"/>
              <w:jc w:val="both"/>
              <w:rPr>
                <w:rFonts w:ascii="Times New Roman" w:hAnsi="Times New Roman"/>
                <w:b/>
                <w:bCs/>
                <w:sz w:val="24"/>
                <w:lang w:val="pt-BR"/>
              </w:rPr>
            </w:pPr>
          </w:p>
        </w:tc>
      </w:tr>
      <w:tr w:rsidR="00814FD5" w:rsidRPr="00337A7A" w14:paraId="01778ACD" w14:textId="77777777" w:rsidTr="0033094D">
        <w:tc>
          <w:tcPr>
            <w:tcW w:w="567" w:type="dxa"/>
            <w:shd w:val="clear" w:color="auto" w:fill="auto"/>
          </w:tcPr>
          <w:p w14:paraId="3FCFE6A8" w14:textId="77777777" w:rsidR="00814FD5" w:rsidRPr="00582A9E" w:rsidRDefault="00814FD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vi.</w:t>
            </w:r>
          </w:p>
        </w:tc>
        <w:tc>
          <w:tcPr>
            <w:tcW w:w="5675" w:type="dxa"/>
            <w:shd w:val="clear" w:color="auto" w:fill="auto"/>
          </w:tcPr>
          <w:p w14:paraId="25D09BD7" w14:textId="77777777" w:rsidR="00814FD5" w:rsidRPr="00582A9E" w:rsidRDefault="00814FD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regimes próprios de previdência social</w:t>
            </w:r>
          </w:p>
        </w:tc>
        <w:tc>
          <w:tcPr>
            <w:tcW w:w="1851" w:type="dxa"/>
            <w:shd w:val="clear" w:color="auto" w:fill="auto"/>
          </w:tcPr>
          <w:p w14:paraId="4EF754A8" w14:textId="77777777" w:rsidR="00814FD5" w:rsidRPr="00582A9E" w:rsidRDefault="00814FD5" w:rsidP="00582A9E">
            <w:pPr>
              <w:spacing w:afterLines="100" w:after="240" w:line="276" w:lineRule="auto"/>
              <w:jc w:val="both"/>
              <w:rPr>
                <w:rFonts w:ascii="Times New Roman" w:hAnsi="Times New Roman"/>
                <w:b/>
                <w:bCs/>
                <w:sz w:val="24"/>
                <w:lang w:val="pt-BR"/>
              </w:rPr>
            </w:pPr>
          </w:p>
        </w:tc>
      </w:tr>
      <w:tr w:rsidR="00814FD5" w:rsidRPr="00582A9E" w14:paraId="1A435C9A" w14:textId="77777777" w:rsidTr="0033094D">
        <w:tc>
          <w:tcPr>
            <w:tcW w:w="567" w:type="dxa"/>
            <w:shd w:val="clear" w:color="auto" w:fill="auto"/>
          </w:tcPr>
          <w:p w14:paraId="62147ED0" w14:textId="77777777" w:rsidR="00814FD5" w:rsidRPr="00582A9E" w:rsidRDefault="00814FD5"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vii</w:t>
            </w:r>
            <w:proofErr w:type="spellEnd"/>
            <w:r w:rsidRPr="00582A9E">
              <w:rPr>
                <w:rFonts w:ascii="Times New Roman" w:hAnsi="Times New Roman"/>
                <w:b/>
                <w:bCs/>
                <w:sz w:val="24"/>
                <w:lang w:val="pt-BR"/>
              </w:rPr>
              <w:t>.</w:t>
            </w:r>
          </w:p>
        </w:tc>
        <w:tc>
          <w:tcPr>
            <w:tcW w:w="5675" w:type="dxa"/>
            <w:shd w:val="clear" w:color="auto" w:fill="auto"/>
          </w:tcPr>
          <w:p w14:paraId="4751CF13" w14:textId="77777777" w:rsidR="00814FD5" w:rsidRPr="00582A9E" w:rsidRDefault="00814FD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seguradoras</w:t>
            </w:r>
          </w:p>
        </w:tc>
        <w:tc>
          <w:tcPr>
            <w:tcW w:w="1851" w:type="dxa"/>
            <w:shd w:val="clear" w:color="auto" w:fill="auto"/>
          </w:tcPr>
          <w:p w14:paraId="2881E538" w14:textId="77777777" w:rsidR="00814FD5" w:rsidRPr="00582A9E" w:rsidRDefault="00814FD5" w:rsidP="00582A9E">
            <w:pPr>
              <w:spacing w:afterLines="100" w:after="240" w:line="276" w:lineRule="auto"/>
              <w:jc w:val="both"/>
              <w:rPr>
                <w:rFonts w:ascii="Times New Roman" w:hAnsi="Times New Roman"/>
                <w:b/>
                <w:bCs/>
                <w:sz w:val="24"/>
                <w:lang w:val="pt-BR"/>
              </w:rPr>
            </w:pPr>
          </w:p>
        </w:tc>
      </w:tr>
      <w:tr w:rsidR="00814FD5" w:rsidRPr="00337A7A" w14:paraId="2CAD598F" w14:textId="77777777" w:rsidTr="0033094D">
        <w:tc>
          <w:tcPr>
            <w:tcW w:w="567" w:type="dxa"/>
            <w:shd w:val="clear" w:color="auto" w:fill="auto"/>
          </w:tcPr>
          <w:p w14:paraId="25444FD2" w14:textId="77777777" w:rsidR="00814FD5" w:rsidRPr="00582A9E" w:rsidRDefault="00814FD5"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viii</w:t>
            </w:r>
            <w:proofErr w:type="spellEnd"/>
            <w:r w:rsidRPr="00582A9E">
              <w:rPr>
                <w:rFonts w:ascii="Times New Roman" w:hAnsi="Times New Roman"/>
                <w:b/>
                <w:bCs/>
                <w:sz w:val="24"/>
                <w:lang w:val="pt-BR"/>
              </w:rPr>
              <w:t>.</w:t>
            </w:r>
          </w:p>
        </w:tc>
        <w:tc>
          <w:tcPr>
            <w:tcW w:w="5675" w:type="dxa"/>
            <w:shd w:val="clear" w:color="auto" w:fill="auto"/>
          </w:tcPr>
          <w:p w14:paraId="48B6F6E4" w14:textId="77777777" w:rsidR="00814FD5" w:rsidRPr="00582A9E" w:rsidRDefault="00814FD5"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sociedades de capitalização e de arrendamento mercantil</w:t>
            </w:r>
          </w:p>
        </w:tc>
        <w:tc>
          <w:tcPr>
            <w:tcW w:w="1851" w:type="dxa"/>
            <w:shd w:val="clear" w:color="auto" w:fill="auto"/>
          </w:tcPr>
          <w:p w14:paraId="2E2A6D3C" w14:textId="77777777" w:rsidR="00814FD5" w:rsidRPr="00582A9E" w:rsidRDefault="00814FD5" w:rsidP="00582A9E">
            <w:pPr>
              <w:spacing w:afterLines="100" w:after="240" w:line="276" w:lineRule="auto"/>
              <w:jc w:val="both"/>
              <w:rPr>
                <w:rFonts w:ascii="Times New Roman" w:hAnsi="Times New Roman"/>
                <w:b/>
                <w:bCs/>
                <w:sz w:val="24"/>
                <w:lang w:val="pt-BR"/>
              </w:rPr>
            </w:pPr>
          </w:p>
        </w:tc>
      </w:tr>
      <w:tr w:rsidR="00580EBE" w:rsidRPr="00582A9E" w14:paraId="169BBB20" w14:textId="77777777" w:rsidTr="0033094D">
        <w:tc>
          <w:tcPr>
            <w:tcW w:w="567" w:type="dxa"/>
            <w:shd w:val="clear" w:color="auto" w:fill="auto"/>
          </w:tcPr>
          <w:p w14:paraId="115196B9" w14:textId="77777777" w:rsidR="00580EBE" w:rsidRPr="00582A9E" w:rsidRDefault="00580EBE"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t>ix</w:t>
            </w:r>
            <w:proofErr w:type="spellEnd"/>
            <w:r w:rsidRPr="00582A9E">
              <w:rPr>
                <w:rFonts w:ascii="Times New Roman" w:hAnsi="Times New Roman"/>
                <w:b/>
                <w:bCs/>
                <w:sz w:val="24"/>
                <w:lang w:val="pt-BR"/>
              </w:rPr>
              <w:t>.</w:t>
            </w:r>
          </w:p>
        </w:tc>
        <w:tc>
          <w:tcPr>
            <w:tcW w:w="5675" w:type="dxa"/>
            <w:shd w:val="clear" w:color="auto" w:fill="auto"/>
          </w:tcPr>
          <w:p w14:paraId="020FED89"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clubes de investimento</w:t>
            </w:r>
          </w:p>
        </w:tc>
        <w:tc>
          <w:tcPr>
            <w:tcW w:w="1851" w:type="dxa"/>
            <w:shd w:val="clear" w:color="auto" w:fill="auto"/>
          </w:tcPr>
          <w:p w14:paraId="38184855"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582A9E" w14:paraId="6892D774" w14:textId="77777777" w:rsidTr="0033094D">
        <w:tc>
          <w:tcPr>
            <w:tcW w:w="567" w:type="dxa"/>
            <w:shd w:val="clear" w:color="auto" w:fill="auto"/>
          </w:tcPr>
          <w:p w14:paraId="6F6687B9"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x.</w:t>
            </w:r>
          </w:p>
        </w:tc>
        <w:tc>
          <w:tcPr>
            <w:tcW w:w="5675" w:type="dxa"/>
            <w:shd w:val="clear" w:color="auto" w:fill="auto"/>
          </w:tcPr>
          <w:p w14:paraId="4B71C0E3"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fundos de investimento</w:t>
            </w:r>
          </w:p>
        </w:tc>
        <w:tc>
          <w:tcPr>
            <w:tcW w:w="1851" w:type="dxa"/>
            <w:shd w:val="clear" w:color="auto" w:fill="auto"/>
          </w:tcPr>
          <w:p w14:paraId="6601A7E5"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582A9E" w14:paraId="17423F3E" w14:textId="77777777" w:rsidTr="0033094D">
        <w:tc>
          <w:tcPr>
            <w:tcW w:w="567" w:type="dxa"/>
            <w:shd w:val="clear" w:color="auto" w:fill="auto"/>
          </w:tcPr>
          <w:p w14:paraId="6460601E"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xi.</w:t>
            </w:r>
          </w:p>
        </w:tc>
        <w:tc>
          <w:tcPr>
            <w:tcW w:w="5675" w:type="dxa"/>
            <w:shd w:val="clear" w:color="auto" w:fill="auto"/>
          </w:tcPr>
          <w:p w14:paraId="60545D13"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investidores não residentes</w:t>
            </w:r>
          </w:p>
        </w:tc>
        <w:tc>
          <w:tcPr>
            <w:tcW w:w="1851" w:type="dxa"/>
            <w:shd w:val="clear" w:color="auto" w:fill="auto"/>
          </w:tcPr>
          <w:p w14:paraId="1F839D9C" w14:textId="7BB64F05" w:rsidR="00580EBE" w:rsidRPr="00582A9E" w:rsidRDefault="00580EBE"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R$</w:t>
            </w:r>
            <w:r w:rsidR="006421FF" w:rsidRPr="00582A9E">
              <w:rPr>
                <w:rFonts w:ascii="Times New Roman" w:hAnsi="Times New Roman"/>
                <w:b/>
                <w:bCs/>
                <w:sz w:val="24"/>
                <w:lang w:val="pt-BR"/>
              </w:rPr>
              <w:t xml:space="preserve"> </w:t>
            </w:r>
            <w:r w:rsidR="00452CDC">
              <w:rPr>
                <w:rFonts w:ascii="Times New Roman" w:hAnsi="Times New Roman"/>
                <w:b/>
                <w:bCs/>
                <w:sz w:val="24"/>
                <w:lang w:val="pt-BR"/>
              </w:rPr>
              <w:t>2</w:t>
            </w:r>
            <w:r w:rsidR="00462B57">
              <w:rPr>
                <w:rFonts w:ascii="Times New Roman" w:hAnsi="Times New Roman"/>
                <w:b/>
                <w:bCs/>
                <w:sz w:val="24"/>
                <w:lang w:val="pt-BR"/>
              </w:rPr>
              <w:t>55</w:t>
            </w:r>
            <w:r w:rsidR="00A51273" w:rsidRPr="00582A9E">
              <w:rPr>
                <w:rFonts w:ascii="Times New Roman" w:hAnsi="Times New Roman"/>
                <w:b/>
                <w:bCs/>
                <w:sz w:val="24"/>
                <w:lang w:val="pt-BR"/>
              </w:rPr>
              <w:t xml:space="preserve"> </w:t>
            </w:r>
            <w:r w:rsidRPr="00582A9E">
              <w:rPr>
                <w:rFonts w:ascii="Times New Roman" w:hAnsi="Times New Roman"/>
                <w:b/>
                <w:bCs/>
                <w:sz w:val="24"/>
                <w:lang w:val="pt-BR"/>
              </w:rPr>
              <w:t>milhões</w:t>
            </w:r>
          </w:p>
        </w:tc>
      </w:tr>
      <w:tr w:rsidR="00580EBE" w:rsidRPr="00582A9E" w14:paraId="46A72D9D" w14:textId="77777777" w:rsidTr="0033094D">
        <w:tc>
          <w:tcPr>
            <w:tcW w:w="567" w:type="dxa"/>
            <w:shd w:val="clear" w:color="auto" w:fill="auto"/>
          </w:tcPr>
          <w:p w14:paraId="6380F1A2" w14:textId="77777777" w:rsidR="00580EBE" w:rsidRPr="00582A9E" w:rsidRDefault="00580EBE" w:rsidP="006771BC">
            <w:pPr>
              <w:spacing w:afterLines="100" w:after="240" w:line="276" w:lineRule="auto"/>
              <w:jc w:val="both"/>
              <w:rPr>
                <w:rFonts w:ascii="Times New Roman" w:hAnsi="Times New Roman"/>
                <w:b/>
                <w:bCs/>
                <w:sz w:val="24"/>
                <w:lang w:val="pt-BR"/>
              </w:rPr>
            </w:pPr>
            <w:proofErr w:type="spellStart"/>
            <w:r w:rsidRPr="00582A9E">
              <w:rPr>
                <w:rFonts w:ascii="Times New Roman" w:hAnsi="Times New Roman"/>
                <w:b/>
                <w:bCs/>
                <w:sz w:val="24"/>
                <w:lang w:val="pt-BR"/>
              </w:rPr>
              <w:lastRenderedPageBreak/>
              <w:t>xii</w:t>
            </w:r>
            <w:proofErr w:type="spellEnd"/>
            <w:r w:rsidRPr="00582A9E">
              <w:rPr>
                <w:rFonts w:ascii="Times New Roman" w:hAnsi="Times New Roman"/>
                <w:b/>
                <w:bCs/>
                <w:sz w:val="24"/>
                <w:lang w:val="pt-BR"/>
              </w:rPr>
              <w:t>.</w:t>
            </w:r>
          </w:p>
        </w:tc>
        <w:tc>
          <w:tcPr>
            <w:tcW w:w="5675" w:type="dxa"/>
            <w:shd w:val="clear" w:color="auto" w:fill="auto"/>
          </w:tcPr>
          <w:p w14:paraId="64C2B1F6"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outros (especificar)</w:t>
            </w:r>
          </w:p>
        </w:tc>
        <w:tc>
          <w:tcPr>
            <w:tcW w:w="1851" w:type="dxa"/>
            <w:shd w:val="clear" w:color="auto" w:fill="auto"/>
          </w:tcPr>
          <w:p w14:paraId="1C32099B" w14:textId="77777777" w:rsidR="00580EBE" w:rsidRPr="00582A9E" w:rsidRDefault="00580EBE" w:rsidP="00582A9E">
            <w:pPr>
              <w:spacing w:afterLines="100" w:after="240" w:line="276" w:lineRule="auto"/>
              <w:jc w:val="both"/>
              <w:rPr>
                <w:rFonts w:ascii="Times New Roman" w:hAnsi="Times New Roman"/>
                <w:b/>
                <w:bCs/>
                <w:sz w:val="24"/>
                <w:lang w:val="pt-BR"/>
              </w:rPr>
            </w:pPr>
          </w:p>
        </w:tc>
      </w:tr>
    </w:tbl>
    <w:p w14:paraId="168DC39E" w14:textId="77777777" w:rsidR="00510FA1" w:rsidRPr="00582A9E" w:rsidRDefault="00510FA1" w:rsidP="006771BC">
      <w:pPr>
        <w:spacing w:afterLines="100" w:after="240" w:line="276" w:lineRule="auto"/>
        <w:jc w:val="both"/>
        <w:rPr>
          <w:rFonts w:ascii="Times New Roman" w:hAnsi="Times New Roman"/>
          <w:b/>
          <w:bCs/>
          <w:sz w:val="24"/>
          <w:lang w:val="pt-BR"/>
        </w:rPr>
      </w:pPr>
    </w:p>
    <w:p w14:paraId="5796473C" w14:textId="77777777" w:rsidR="00580EBE" w:rsidRPr="00582A9E" w:rsidRDefault="00580EBE"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Fornecer o valor dos recursos financeiros sob administração, dividido entre:</w:t>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
        <w:gridCol w:w="6156"/>
        <w:gridCol w:w="1980"/>
      </w:tblGrid>
      <w:tr w:rsidR="00580EBE" w:rsidRPr="00582A9E" w14:paraId="4D3F8337" w14:textId="77777777" w:rsidTr="00553CED">
        <w:tc>
          <w:tcPr>
            <w:tcW w:w="504" w:type="dxa"/>
            <w:shd w:val="clear" w:color="auto" w:fill="auto"/>
          </w:tcPr>
          <w:p w14:paraId="3B37A389" w14:textId="77777777" w:rsidR="00580EBE" w:rsidRPr="00582A9E" w:rsidRDefault="00580EBE"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a.</w:t>
            </w:r>
          </w:p>
        </w:tc>
        <w:tc>
          <w:tcPr>
            <w:tcW w:w="6156" w:type="dxa"/>
            <w:shd w:val="clear" w:color="auto" w:fill="auto"/>
          </w:tcPr>
          <w:p w14:paraId="60899755" w14:textId="77777777" w:rsidR="00580EBE" w:rsidRPr="00582A9E" w:rsidRDefault="00580EBE"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Ações</w:t>
            </w:r>
          </w:p>
        </w:tc>
        <w:tc>
          <w:tcPr>
            <w:tcW w:w="1980" w:type="dxa"/>
            <w:shd w:val="clear" w:color="auto" w:fill="auto"/>
          </w:tcPr>
          <w:p w14:paraId="197F8C8C"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337A7A" w14:paraId="51ECECDA" w14:textId="77777777" w:rsidTr="00553CED">
        <w:tc>
          <w:tcPr>
            <w:tcW w:w="504" w:type="dxa"/>
            <w:shd w:val="clear" w:color="auto" w:fill="auto"/>
          </w:tcPr>
          <w:p w14:paraId="1899C334"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b.</w:t>
            </w:r>
          </w:p>
        </w:tc>
        <w:tc>
          <w:tcPr>
            <w:tcW w:w="6156" w:type="dxa"/>
            <w:shd w:val="clear" w:color="auto" w:fill="auto"/>
          </w:tcPr>
          <w:p w14:paraId="5DE25CC8"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debêntures e outros títulos de renda fixa emitidos por pessoas jurídicas não financeiras</w:t>
            </w:r>
          </w:p>
        </w:tc>
        <w:tc>
          <w:tcPr>
            <w:tcW w:w="1980" w:type="dxa"/>
            <w:shd w:val="clear" w:color="auto" w:fill="auto"/>
          </w:tcPr>
          <w:p w14:paraId="500E5C04"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337A7A" w14:paraId="17260DB8" w14:textId="77777777" w:rsidTr="00553CED">
        <w:tc>
          <w:tcPr>
            <w:tcW w:w="504" w:type="dxa"/>
            <w:shd w:val="clear" w:color="auto" w:fill="auto"/>
          </w:tcPr>
          <w:p w14:paraId="09475A83"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w:t>
            </w:r>
          </w:p>
        </w:tc>
        <w:tc>
          <w:tcPr>
            <w:tcW w:w="6156" w:type="dxa"/>
            <w:shd w:val="clear" w:color="auto" w:fill="auto"/>
          </w:tcPr>
          <w:p w14:paraId="11681BF9"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títulos de renda fixa emitidos por pessoas jurídicas financeiras</w:t>
            </w:r>
          </w:p>
        </w:tc>
        <w:tc>
          <w:tcPr>
            <w:tcW w:w="1980" w:type="dxa"/>
            <w:shd w:val="clear" w:color="auto" w:fill="auto"/>
          </w:tcPr>
          <w:p w14:paraId="6205E4C4"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337A7A" w14:paraId="402BF413" w14:textId="77777777" w:rsidTr="00553CED">
        <w:tc>
          <w:tcPr>
            <w:tcW w:w="504" w:type="dxa"/>
            <w:shd w:val="clear" w:color="auto" w:fill="auto"/>
          </w:tcPr>
          <w:p w14:paraId="29E90F81"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d.</w:t>
            </w:r>
          </w:p>
        </w:tc>
        <w:tc>
          <w:tcPr>
            <w:tcW w:w="6156" w:type="dxa"/>
            <w:shd w:val="clear" w:color="auto" w:fill="auto"/>
          </w:tcPr>
          <w:p w14:paraId="6D04A286"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cotas de fundos de investimento em ações</w:t>
            </w:r>
          </w:p>
        </w:tc>
        <w:tc>
          <w:tcPr>
            <w:tcW w:w="1980" w:type="dxa"/>
            <w:shd w:val="clear" w:color="auto" w:fill="auto"/>
          </w:tcPr>
          <w:p w14:paraId="65DBE6A3"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582A9E" w14:paraId="57B50BC3" w14:textId="77777777" w:rsidTr="00553CED">
        <w:tc>
          <w:tcPr>
            <w:tcW w:w="504" w:type="dxa"/>
            <w:shd w:val="clear" w:color="auto" w:fill="auto"/>
          </w:tcPr>
          <w:p w14:paraId="713F5637"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e.</w:t>
            </w:r>
          </w:p>
        </w:tc>
        <w:tc>
          <w:tcPr>
            <w:tcW w:w="6156" w:type="dxa"/>
            <w:shd w:val="clear" w:color="auto" w:fill="auto"/>
          </w:tcPr>
          <w:p w14:paraId="25DB699A"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cotas de fundos de investimento em participações</w:t>
            </w:r>
          </w:p>
        </w:tc>
        <w:tc>
          <w:tcPr>
            <w:tcW w:w="1980" w:type="dxa"/>
            <w:shd w:val="clear" w:color="auto" w:fill="auto"/>
          </w:tcPr>
          <w:p w14:paraId="6D6F08E4" w14:textId="1E67E9CA" w:rsidR="00580EBE" w:rsidRPr="00582A9E" w:rsidRDefault="00580EBE" w:rsidP="00582A9E">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 xml:space="preserve">R$ </w:t>
            </w:r>
            <w:r w:rsidR="00452CDC">
              <w:rPr>
                <w:rFonts w:ascii="Times New Roman" w:hAnsi="Times New Roman"/>
                <w:b/>
                <w:bCs/>
                <w:sz w:val="24"/>
                <w:lang w:val="pt-BR"/>
              </w:rPr>
              <w:t>2</w:t>
            </w:r>
            <w:r w:rsidR="00462B57">
              <w:rPr>
                <w:rFonts w:ascii="Times New Roman" w:hAnsi="Times New Roman"/>
                <w:b/>
                <w:bCs/>
                <w:sz w:val="24"/>
                <w:lang w:val="pt-BR"/>
              </w:rPr>
              <w:t>55</w:t>
            </w:r>
            <w:r w:rsidR="00A51273" w:rsidRPr="00582A9E">
              <w:rPr>
                <w:rFonts w:ascii="Times New Roman" w:hAnsi="Times New Roman"/>
                <w:b/>
                <w:bCs/>
                <w:sz w:val="24"/>
                <w:lang w:val="pt-BR"/>
              </w:rPr>
              <w:t xml:space="preserve"> </w:t>
            </w:r>
            <w:r w:rsidRPr="00582A9E">
              <w:rPr>
                <w:rFonts w:ascii="Times New Roman" w:hAnsi="Times New Roman"/>
                <w:b/>
                <w:bCs/>
                <w:sz w:val="24"/>
                <w:lang w:val="pt-BR"/>
              </w:rPr>
              <w:t>milhões</w:t>
            </w:r>
          </w:p>
        </w:tc>
      </w:tr>
      <w:tr w:rsidR="00580EBE" w:rsidRPr="00337A7A" w14:paraId="3E7815EB" w14:textId="77777777" w:rsidTr="00553CED">
        <w:tc>
          <w:tcPr>
            <w:tcW w:w="504" w:type="dxa"/>
            <w:shd w:val="clear" w:color="auto" w:fill="auto"/>
          </w:tcPr>
          <w:p w14:paraId="57911845"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f.</w:t>
            </w:r>
          </w:p>
        </w:tc>
        <w:tc>
          <w:tcPr>
            <w:tcW w:w="6156" w:type="dxa"/>
            <w:shd w:val="clear" w:color="auto" w:fill="auto"/>
          </w:tcPr>
          <w:p w14:paraId="745D0680"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cotas de fundos de investimento imobiliário</w:t>
            </w:r>
          </w:p>
        </w:tc>
        <w:tc>
          <w:tcPr>
            <w:tcW w:w="1980" w:type="dxa"/>
            <w:shd w:val="clear" w:color="auto" w:fill="auto"/>
          </w:tcPr>
          <w:p w14:paraId="2FCF4ADF"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337A7A" w14:paraId="564F9B6E" w14:textId="77777777" w:rsidTr="00553CED">
        <w:tc>
          <w:tcPr>
            <w:tcW w:w="504" w:type="dxa"/>
            <w:shd w:val="clear" w:color="auto" w:fill="auto"/>
          </w:tcPr>
          <w:p w14:paraId="1FEDA819"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g.</w:t>
            </w:r>
          </w:p>
        </w:tc>
        <w:tc>
          <w:tcPr>
            <w:tcW w:w="6156" w:type="dxa"/>
            <w:shd w:val="clear" w:color="auto" w:fill="auto"/>
          </w:tcPr>
          <w:p w14:paraId="7B5684BF"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cotas de fundos de investimento em direitos creditórios</w:t>
            </w:r>
          </w:p>
        </w:tc>
        <w:tc>
          <w:tcPr>
            <w:tcW w:w="1980" w:type="dxa"/>
            <w:shd w:val="clear" w:color="auto" w:fill="auto"/>
          </w:tcPr>
          <w:p w14:paraId="412F8008"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337A7A" w14:paraId="0B6BF3F6" w14:textId="77777777" w:rsidTr="00553CED">
        <w:tc>
          <w:tcPr>
            <w:tcW w:w="504" w:type="dxa"/>
            <w:shd w:val="clear" w:color="auto" w:fill="auto"/>
          </w:tcPr>
          <w:p w14:paraId="470AB3B6"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h.</w:t>
            </w:r>
          </w:p>
        </w:tc>
        <w:tc>
          <w:tcPr>
            <w:tcW w:w="6156" w:type="dxa"/>
            <w:shd w:val="clear" w:color="auto" w:fill="auto"/>
          </w:tcPr>
          <w:p w14:paraId="009D246A"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cotas de fundos de investimento em renda fixa</w:t>
            </w:r>
          </w:p>
        </w:tc>
        <w:tc>
          <w:tcPr>
            <w:tcW w:w="1980" w:type="dxa"/>
            <w:shd w:val="clear" w:color="auto" w:fill="auto"/>
          </w:tcPr>
          <w:p w14:paraId="278A9B13"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337A7A" w14:paraId="459DE7FB" w14:textId="77777777" w:rsidTr="00553CED">
        <w:tc>
          <w:tcPr>
            <w:tcW w:w="504" w:type="dxa"/>
            <w:shd w:val="clear" w:color="auto" w:fill="auto"/>
          </w:tcPr>
          <w:p w14:paraId="477ACAFE"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i.</w:t>
            </w:r>
          </w:p>
        </w:tc>
        <w:tc>
          <w:tcPr>
            <w:tcW w:w="6156" w:type="dxa"/>
            <w:shd w:val="clear" w:color="auto" w:fill="auto"/>
          </w:tcPr>
          <w:p w14:paraId="4CCA5152"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cotas de outros fundos de investimento</w:t>
            </w:r>
          </w:p>
        </w:tc>
        <w:tc>
          <w:tcPr>
            <w:tcW w:w="1980" w:type="dxa"/>
            <w:shd w:val="clear" w:color="auto" w:fill="auto"/>
          </w:tcPr>
          <w:p w14:paraId="089E8D43"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582A9E" w14:paraId="3ED25344" w14:textId="77777777" w:rsidTr="00553CED">
        <w:tc>
          <w:tcPr>
            <w:tcW w:w="504" w:type="dxa"/>
            <w:shd w:val="clear" w:color="auto" w:fill="auto"/>
          </w:tcPr>
          <w:p w14:paraId="55D95B34"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j.</w:t>
            </w:r>
          </w:p>
        </w:tc>
        <w:tc>
          <w:tcPr>
            <w:tcW w:w="6156" w:type="dxa"/>
            <w:shd w:val="clear" w:color="auto" w:fill="auto"/>
          </w:tcPr>
          <w:p w14:paraId="0E8CBDA0"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derivativos (valor de mercado)</w:t>
            </w:r>
          </w:p>
        </w:tc>
        <w:tc>
          <w:tcPr>
            <w:tcW w:w="1980" w:type="dxa"/>
            <w:shd w:val="clear" w:color="auto" w:fill="auto"/>
          </w:tcPr>
          <w:p w14:paraId="48534D89"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582A9E" w14:paraId="447299E5" w14:textId="77777777" w:rsidTr="00553CED">
        <w:tc>
          <w:tcPr>
            <w:tcW w:w="504" w:type="dxa"/>
            <w:shd w:val="clear" w:color="auto" w:fill="auto"/>
          </w:tcPr>
          <w:p w14:paraId="25D13105"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k.</w:t>
            </w:r>
          </w:p>
        </w:tc>
        <w:tc>
          <w:tcPr>
            <w:tcW w:w="6156" w:type="dxa"/>
            <w:shd w:val="clear" w:color="auto" w:fill="auto"/>
          </w:tcPr>
          <w:p w14:paraId="65525412"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outros valores mobiliários</w:t>
            </w:r>
          </w:p>
        </w:tc>
        <w:tc>
          <w:tcPr>
            <w:tcW w:w="1980" w:type="dxa"/>
            <w:shd w:val="clear" w:color="auto" w:fill="auto"/>
          </w:tcPr>
          <w:p w14:paraId="22702CC7"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582A9E" w14:paraId="7D78484A" w14:textId="77777777" w:rsidTr="00553CED">
        <w:tc>
          <w:tcPr>
            <w:tcW w:w="504" w:type="dxa"/>
            <w:shd w:val="clear" w:color="auto" w:fill="auto"/>
          </w:tcPr>
          <w:p w14:paraId="7B86CA98"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l.</w:t>
            </w:r>
          </w:p>
        </w:tc>
        <w:tc>
          <w:tcPr>
            <w:tcW w:w="6156" w:type="dxa"/>
            <w:shd w:val="clear" w:color="auto" w:fill="auto"/>
          </w:tcPr>
          <w:p w14:paraId="7D171257"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títulos públicos</w:t>
            </w:r>
          </w:p>
        </w:tc>
        <w:tc>
          <w:tcPr>
            <w:tcW w:w="1980" w:type="dxa"/>
            <w:shd w:val="clear" w:color="auto" w:fill="auto"/>
          </w:tcPr>
          <w:p w14:paraId="79278DCF" w14:textId="77777777" w:rsidR="00580EBE" w:rsidRPr="00582A9E" w:rsidRDefault="00580EBE" w:rsidP="00582A9E">
            <w:pPr>
              <w:spacing w:afterLines="100" w:after="240" w:line="276" w:lineRule="auto"/>
              <w:jc w:val="both"/>
              <w:rPr>
                <w:rFonts w:ascii="Times New Roman" w:hAnsi="Times New Roman"/>
                <w:b/>
                <w:bCs/>
                <w:sz w:val="24"/>
                <w:lang w:val="pt-BR"/>
              </w:rPr>
            </w:pPr>
          </w:p>
        </w:tc>
      </w:tr>
      <w:tr w:rsidR="00580EBE" w:rsidRPr="00582A9E" w14:paraId="757C7896" w14:textId="77777777" w:rsidTr="00553CED">
        <w:tc>
          <w:tcPr>
            <w:tcW w:w="504" w:type="dxa"/>
            <w:shd w:val="clear" w:color="auto" w:fill="auto"/>
          </w:tcPr>
          <w:p w14:paraId="0A7A3619"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m.</w:t>
            </w:r>
          </w:p>
        </w:tc>
        <w:tc>
          <w:tcPr>
            <w:tcW w:w="6156" w:type="dxa"/>
            <w:shd w:val="clear" w:color="auto" w:fill="auto"/>
          </w:tcPr>
          <w:p w14:paraId="0D7A1043" w14:textId="77777777" w:rsidR="00580EBE" w:rsidRPr="00582A9E" w:rsidRDefault="00580EBE" w:rsidP="006771BC">
            <w:p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outros ativos</w:t>
            </w:r>
          </w:p>
        </w:tc>
        <w:tc>
          <w:tcPr>
            <w:tcW w:w="1980" w:type="dxa"/>
            <w:shd w:val="clear" w:color="auto" w:fill="auto"/>
          </w:tcPr>
          <w:p w14:paraId="1ECE9024" w14:textId="77777777" w:rsidR="00580EBE" w:rsidRPr="00582A9E" w:rsidRDefault="00580EBE" w:rsidP="00582A9E">
            <w:pPr>
              <w:spacing w:afterLines="100" w:after="240" w:line="276" w:lineRule="auto"/>
              <w:jc w:val="both"/>
              <w:rPr>
                <w:rFonts w:ascii="Times New Roman" w:hAnsi="Times New Roman"/>
                <w:b/>
                <w:bCs/>
                <w:sz w:val="24"/>
                <w:lang w:val="pt-BR"/>
              </w:rPr>
            </w:pPr>
          </w:p>
        </w:tc>
      </w:tr>
    </w:tbl>
    <w:p w14:paraId="432B0595" w14:textId="77777777" w:rsidR="00580EBE" w:rsidRPr="00582A9E" w:rsidRDefault="00580EBE" w:rsidP="006771BC">
      <w:pPr>
        <w:spacing w:afterLines="100" w:after="240" w:line="276" w:lineRule="auto"/>
        <w:ind w:left="792"/>
        <w:jc w:val="both"/>
        <w:rPr>
          <w:rFonts w:ascii="Times New Roman" w:hAnsi="Times New Roman"/>
          <w:b/>
          <w:bCs/>
          <w:sz w:val="24"/>
          <w:lang w:val="pt-BR"/>
        </w:rPr>
      </w:pPr>
    </w:p>
    <w:p w14:paraId="6481FEF7" w14:textId="77777777" w:rsidR="006B0703" w:rsidRPr="00582A9E" w:rsidRDefault="006B0703"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o perfil dos gestores de recursos das carteiras de valores mobiliários nas quais o administrador exerce atividades de administração fiduciária</w:t>
      </w:r>
    </w:p>
    <w:p w14:paraId="6A1F41C3" w14:textId="77777777" w:rsidR="006B0703" w:rsidRPr="00582A9E" w:rsidRDefault="006B0703"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 xml:space="preserve">Não aplicável, tendo em vista que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não está enquadrada na categoria “administrador fiduciário”.</w:t>
      </w:r>
    </w:p>
    <w:p w14:paraId="4C2AD598" w14:textId="77777777" w:rsidR="006B0703" w:rsidRPr="00582A9E" w:rsidRDefault="006B0703"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Fornecer outras informações que a empresa julgue relevantes</w:t>
      </w:r>
    </w:p>
    <w:p w14:paraId="2250F672" w14:textId="77777777" w:rsidR="006B0703" w:rsidRPr="00582A9E" w:rsidRDefault="006B0703"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Não aplicável.</w:t>
      </w:r>
    </w:p>
    <w:p w14:paraId="2583209A" w14:textId="77777777" w:rsidR="00814FD5" w:rsidRPr="00582A9E" w:rsidRDefault="006B0703" w:rsidP="00582A9E">
      <w:pPr>
        <w:numPr>
          <w:ilvl w:val="0"/>
          <w:numId w:val="3"/>
        </w:numPr>
        <w:pBdr>
          <w:top w:val="single" w:sz="4" w:space="1" w:color="auto"/>
        </w:pBd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lastRenderedPageBreak/>
        <w:t>Grupo econômico</w:t>
      </w:r>
    </w:p>
    <w:p w14:paraId="32866E77" w14:textId="77777777" w:rsidR="006B0703" w:rsidRPr="00582A9E" w:rsidRDefault="006B0703"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o grupo econômico em que se insere a empresa, indicando:</w:t>
      </w:r>
    </w:p>
    <w:p w14:paraId="6A489FBF" w14:textId="77777777" w:rsidR="002800EE" w:rsidRPr="00582A9E" w:rsidRDefault="002800EE" w:rsidP="00582A9E">
      <w:pPr>
        <w:numPr>
          <w:ilvl w:val="0"/>
          <w:numId w:val="1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controladores diretos e indiretos</w:t>
      </w:r>
    </w:p>
    <w:p w14:paraId="7F255E64" w14:textId="1C2FEC8F" w:rsidR="002800EE" w:rsidRPr="00582A9E" w:rsidRDefault="002800EE" w:rsidP="00582A9E">
      <w:pPr>
        <w:spacing w:afterLines="100" w:after="240" w:line="276" w:lineRule="auto"/>
        <w:ind w:left="720"/>
        <w:jc w:val="both"/>
        <w:rPr>
          <w:rFonts w:ascii="Times New Roman" w:hAnsi="Times New Roman"/>
          <w:bCs/>
          <w:sz w:val="24"/>
          <w:lang w:val="pt-BR"/>
        </w:rPr>
      </w:pPr>
      <w:bookmarkStart w:id="6" w:name="_Hlk31733960"/>
      <w:r w:rsidRPr="00582A9E">
        <w:rPr>
          <w:rFonts w:ascii="Times New Roman" w:hAnsi="Times New Roman"/>
          <w:bCs/>
          <w:sz w:val="24"/>
          <w:lang w:val="pt-BR"/>
        </w:rPr>
        <w:t>N/A. Controle da sociedade difuso entre os sócios</w:t>
      </w:r>
      <w:bookmarkEnd w:id="6"/>
      <w:r w:rsidRPr="00582A9E">
        <w:rPr>
          <w:rFonts w:ascii="Times New Roman" w:hAnsi="Times New Roman"/>
          <w:bCs/>
          <w:sz w:val="24"/>
          <w:lang w:val="pt-BR"/>
        </w:rPr>
        <w:t>.</w:t>
      </w:r>
    </w:p>
    <w:p w14:paraId="57A313C5" w14:textId="77777777" w:rsidR="002800EE" w:rsidRPr="00582A9E" w:rsidRDefault="002800EE" w:rsidP="00582A9E">
      <w:pPr>
        <w:numPr>
          <w:ilvl w:val="0"/>
          <w:numId w:val="1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controladas e coligadas</w:t>
      </w:r>
    </w:p>
    <w:p w14:paraId="370FE75F" w14:textId="77777777" w:rsidR="006C609B" w:rsidRPr="00582A9E" w:rsidRDefault="00821860"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u w:val="single"/>
          <w:lang w:val="pt-BR"/>
        </w:rPr>
        <w:t>Coligadas</w:t>
      </w:r>
      <w:r w:rsidRPr="00582A9E">
        <w:rPr>
          <w:rFonts w:ascii="Times New Roman" w:hAnsi="Times New Roman"/>
          <w:bCs/>
          <w:sz w:val="24"/>
          <w:lang w:val="pt-BR"/>
        </w:rPr>
        <w:t xml:space="preserve">: </w:t>
      </w:r>
    </w:p>
    <w:p w14:paraId="47151B38" w14:textId="6A7ECCFA" w:rsidR="006C609B" w:rsidRPr="00582A9E" w:rsidRDefault="006C609B"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u w:val="single"/>
          <w:lang w:val="pt-BR"/>
        </w:rPr>
        <w:t>Denominação Social</w:t>
      </w:r>
      <w:r w:rsidRPr="00582A9E">
        <w:rPr>
          <w:rFonts w:ascii="Times New Roman" w:hAnsi="Times New Roman"/>
          <w:bCs/>
          <w:sz w:val="24"/>
          <w:lang w:val="pt-BR"/>
        </w:rPr>
        <w:t>: Lanx Capital Investimentos Ltda. (“</w:t>
      </w:r>
      <w:r w:rsidRPr="00582A9E">
        <w:rPr>
          <w:rFonts w:ascii="Times New Roman" w:hAnsi="Times New Roman"/>
          <w:bCs/>
          <w:sz w:val="24"/>
          <w:u w:val="single"/>
          <w:lang w:val="pt-BR"/>
        </w:rPr>
        <w:t>Lanx</w:t>
      </w:r>
      <w:r w:rsidRPr="00582A9E">
        <w:rPr>
          <w:rFonts w:ascii="Times New Roman" w:hAnsi="Times New Roman"/>
          <w:bCs/>
          <w:sz w:val="24"/>
          <w:lang w:val="pt-BR"/>
        </w:rPr>
        <w:t>”)</w:t>
      </w:r>
    </w:p>
    <w:p w14:paraId="588D54FB" w14:textId="431674BF" w:rsidR="006C609B" w:rsidRPr="00582A9E" w:rsidRDefault="006C609B" w:rsidP="00582A9E">
      <w:pPr>
        <w:spacing w:afterLines="100" w:after="240" w:line="276" w:lineRule="auto"/>
        <w:ind w:firstLine="720"/>
        <w:jc w:val="both"/>
        <w:rPr>
          <w:rFonts w:ascii="Times New Roman" w:hAnsi="Times New Roman"/>
          <w:bCs/>
          <w:sz w:val="24"/>
          <w:lang w:val="pt-BR"/>
        </w:rPr>
      </w:pPr>
      <w:r w:rsidRPr="00582A9E">
        <w:rPr>
          <w:rFonts w:ascii="Times New Roman" w:hAnsi="Times New Roman"/>
          <w:bCs/>
          <w:sz w:val="24"/>
          <w:u w:val="single"/>
          <w:lang w:val="pt-BR"/>
        </w:rPr>
        <w:t>CNPJ/ME</w:t>
      </w:r>
      <w:r w:rsidRPr="00582A9E">
        <w:rPr>
          <w:rFonts w:ascii="Times New Roman" w:hAnsi="Times New Roman"/>
          <w:bCs/>
          <w:sz w:val="24"/>
          <w:lang w:val="pt-BR"/>
        </w:rPr>
        <w:t xml:space="preserve">: 08.850.171/0001-23 </w:t>
      </w:r>
    </w:p>
    <w:p w14:paraId="330AAE4C" w14:textId="7C76A049" w:rsidR="006C609B" w:rsidRPr="00582A9E" w:rsidRDefault="006C609B"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u w:val="single"/>
          <w:lang w:val="pt-BR"/>
        </w:rPr>
        <w:t>Escopo das Atividades</w:t>
      </w:r>
      <w:r w:rsidRPr="00582A9E">
        <w:rPr>
          <w:rFonts w:ascii="Times New Roman" w:hAnsi="Times New Roman"/>
          <w:bCs/>
          <w:sz w:val="24"/>
          <w:lang w:val="pt-BR"/>
        </w:rPr>
        <w:t>: administração de carteiras de valores mobiliários</w:t>
      </w:r>
    </w:p>
    <w:p w14:paraId="48495B60" w14:textId="5AA9F33F" w:rsidR="006C609B" w:rsidRPr="00582A9E" w:rsidRDefault="006C609B"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u w:val="single"/>
          <w:lang w:val="pt-BR"/>
        </w:rPr>
        <w:t>Tratamento de Potenciais Conflitos de Interesse</w:t>
      </w:r>
      <w:r w:rsidRPr="00582A9E">
        <w:rPr>
          <w:rFonts w:ascii="Times New Roman" w:hAnsi="Times New Roman"/>
          <w:bCs/>
          <w:sz w:val="24"/>
          <w:lang w:val="pt-BR"/>
        </w:rPr>
        <w:t>: A Principia Capital Partners informa que a estratégia de investimento adotada pela Lanx não se comunica com àquela adotada pela Principia Capital Partners, de modo que o escopo das atividades desenvolvidas pela Lanx não se confunde com os objetivos de investimento perseguidos pelos fundos sob gestão ou pela própria Principia Capital Partners e que, portanto, não identifica potenciais conflitos de interesse a serem apontados. Não obstante o informado acima, a Principia Capital Partners reconhece a necessidade de adoção de medidas robustas e efetivas para tratar e reforçar o cumprimento de seu dever fiduciário e mitigar potenciais conflitos de interesse aos quais pode estar sujeita, sendo certo que tais medidas estão exaustivamente descritas ao longo do Código de Ética e Manual de Compliance.</w:t>
      </w:r>
    </w:p>
    <w:p w14:paraId="28424418" w14:textId="77777777" w:rsidR="002800EE" w:rsidRPr="00582A9E" w:rsidRDefault="002800EE" w:rsidP="00582A9E">
      <w:pPr>
        <w:numPr>
          <w:ilvl w:val="0"/>
          <w:numId w:val="1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participações da empresa em sociedades do grupo </w:t>
      </w:r>
    </w:p>
    <w:p w14:paraId="113B1C72" w14:textId="38BD8053" w:rsidR="002800EE" w:rsidRPr="00582A9E" w:rsidRDefault="006C609B"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N/A</w:t>
      </w:r>
    </w:p>
    <w:p w14:paraId="23BEFF15" w14:textId="77777777" w:rsidR="002800EE" w:rsidRPr="00582A9E" w:rsidRDefault="002800EE" w:rsidP="00582A9E">
      <w:pPr>
        <w:numPr>
          <w:ilvl w:val="0"/>
          <w:numId w:val="1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participações de sociedades do grupo na empresa </w:t>
      </w:r>
    </w:p>
    <w:p w14:paraId="714C8EE9" w14:textId="77777777" w:rsidR="002800EE" w:rsidRPr="00582A9E" w:rsidRDefault="002800EE"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Não aplicável</w:t>
      </w:r>
    </w:p>
    <w:p w14:paraId="21136906" w14:textId="77777777" w:rsidR="002800EE" w:rsidRPr="00582A9E" w:rsidRDefault="002800EE" w:rsidP="00582A9E">
      <w:pPr>
        <w:numPr>
          <w:ilvl w:val="0"/>
          <w:numId w:val="1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sociedades sob controle comum</w:t>
      </w:r>
    </w:p>
    <w:p w14:paraId="00B0BFB5" w14:textId="77777777" w:rsidR="002800EE" w:rsidRPr="00582A9E" w:rsidRDefault="002800EE"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Não aplicável</w:t>
      </w:r>
    </w:p>
    <w:p w14:paraId="17B742E5" w14:textId="77777777" w:rsidR="002800EE" w:rsidRPr="00582A9E" w:rsidRDefault="002800EE"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Caso a empresa deseje, inserir organograma do grupo econômico em que se insere a empresa, desde que compatível com as informações apresentadas no item 7.1.</w:t>
      </w:r>
    </w:p>
    <w:p w14:paraId="6C8E1140" w14:textId="66B0B294" w:rsidR="002800EE" w:rsidRPr="00582A9E" w:rsidRDefault="002800EE"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lastRenderedPageBreak/>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entende não ser necessária a inclusão de organograma.</w:t>
      </w:r>
    </w:p>
    <w:p w14:paraId="14DA9135" w14:textId="37512A06" w:rsidR="002800EE" w:rsidRPr="00582A9E" w:rsidRDefault="002800EE" w:rsidP="00582A9E">
      <w:pPr>
        <w:numPr>
          <w:ilvl w:val="0"/>
          <w:numId w:val="3"/>
        </w:numPr>
        <w:pBdr>
          <w:top w:val="single" w:sz="4" w:space="1" w:color="auto"/>
        </w:pBd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Estrutura operacional e administrativa</w:t>
      </w:r>
    </w:p>
    <w:p w14:paraId="20016D61" w14:textId="77777777" w:rsidR="002800EE" w:rsidRPr="00582A9E" w:rsidRDefault="002800EE"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a estrutura administrativa da empresa, conforme estabelecido no seu contrato ou estatuto social e regimento interno, identificando:</w:t>
      </w:r>
    </w:p>
    <w:p w14:paraId="71CDF4E2" w14:textId="77777777" w:rsidR="002800EE" w:rsidRPr="00582A9E" w:rsidRDefault="002800EE" w:rsidP="00582A9E">
      <w:pPr>
        <w:numPr>
          <w:ilvl w:val="0"/>
          <w:numId w:val="1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atribuições de cada órgão, comitê e departamento técnico</w:t>
      </w:r>
    </w:p>
    <w:p w14:paraId="1415D9E5" w14:textId="77777777" w:rsidR="00A669C4" w:rsidRPr="00582A9E" w:rsidRDefault="00A669C4" w:rsidP="00582A9E">
      <w:pPr>
        <w:pStyle w:val="ListParagraph"/>
        <w:spacing w:afterLines="100" w:after="240" w:line="276" w:lineRule="auto"/>
        <w:jc w:val="both"/>
        <w:rPr>
          <w:bCs/>
          <w:sz w:val="24"/>
          <w:szCs w:val="24"/>
        </w:rPr>
      </w:pPr>
      <w:r w:rsidRPr="00582A9E">
        <w:rPr>
          <w:bCs/>
          <w:sz w:val="24"/>
          <w:szCs w:val="24"/>
        </w:rPr>
        <w:t>A Principia Capital Partners não possui comitês constituídos.</w:t>
      </w:r>
    </w:p>
    <w:p w14:paraId="0538695B" w14:textId="4110E2E9" w:rsidR="002800EE" w:rsidRPr="00582A9E" w:rsidRDefault="002800EE" w:rsidP="006771BC">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é administrada por </w:t>
      </w:r>
      <w:r w:rsidR="00F6302E" w:rsidRPr="00582A9E">
        <w:rPr>
          <w:rFonts w:ascii="Times New Roman" w:hAnsi="Times New Roman"/>
          <w:bCs/>
          <w:sz w:val="24"/>
          <w:lang w:val="pt-BR"/>
        </w:rPr>
        <w:t>2</w:t>
      </w:r>
      <w:r w:rsidRPr="00582A9E">
        <w:rPr>
          <w:rFonts w:ascii="Times New Roman" w:hAnsi="Times New Roman"/>
          <w:bCs/>
          <w:sz w:val="24"/>
          <w:lang w:val="pt-BR"/>
        </w:rPr>
        <w:t xml:space="preserve"> (</w:t>
      </w:r>
      <w:r w:rsidR="00F6302E" w:rsidRPr="00582A9E">
        <w:rPr>
          <w:rFonts w:ascii="Times New Roman" w:hAnsi="Times New Roman"/>
          <w:bCs/>
          <w:sz w:val="24"/>
          <w:lang w:val="pt-BR"/>
        </w:rPr>
        <w:t>dois)</w:t>
      </w:r>
      <w:r w:rsidRPr="00582A9E">
        <w:rPr>
          <w:rFonts w:ascii="Times New Roman" w:hAnsi="Times New Roman"/>
          <w:bCs/>
          <w:sz w:val="24"/>
          <w:lang w:val="pt-BR"/>
        </w:rPr>
        <w:t xml:space="preserve"> ou mais administradores, sendo que atualmente a administração é exercida pelos Srs. </w:t>
      </w:r>
      <w:r w:rsidR="00F773D6" w:rsidRPr="00582A9E">
        <w:rPr>
          <w:rFonts w:ascii="Times New Roman" w:hAnsi="Times New Roman"/>
          <w:bCs/>
          <w:sz w:val="24"/>
          <w:lang w:val="pt-BR"/>
        </w:rPr>
        <w:t>Mario Spinola e Castro</w:t>
      </w:r>
      <w:r w:rsidR="00173354">
        <w:rPr>
          <w:rFonts w:ascii="Times New Roman" w:hAnsi="Times New Roman"/>
          <w:bCs/>
          <w:sz w:val="24"/>
          <w:lang w:val="pt-BR"/>
        </w:rPr>
        <w:t>,</w:t>
      </w:r>
      <w:r w:rsidR="00406FF7" w:rsidRPr="00582A9E">
        <w:rPr>
          <w:rFonts w:ascii="Times New Roman" w:hAnsi="Times New Roman"/>
          <w:bCs/>
          <w:sz w:val="24"/>
          <w:lang w:val="pt-BR"/>
        </w:rPr>
        <w:t xml:space="preserve"> </w:t>
      </w:r>
      <w:r w:rsidR="00173354">
        <w:rPr>
          <w:rFonts w:ascii="Times New Roman" w:hAnsi="Times New Roman"/>
          <w:sz w:val="24"/>
          <w:lang w:val="pt-BR"/>
        </w:rPr>
        <w:t>Marcelo Pinto Duarte Barbará e Frederico Paulo Albarran</w:t>
      </w:r>
      <w:r w:rsidR="00FC6C8A" w:rsidRPr="00582A9E">
        <w:rPr>
          <w:rFonts w:ascii="Times New Roman" w:hAnsi="Times New Roman"/>
          <w:bCs/>
          <w:sz w:val="24"/>
          <w:lang w:val="pt-BR"/>
        </w:rPr>
        <w:t>.</w:t>
      </w:r>
    </w:p>
    <w:p w14:paraId="602E8739" w14:textId="7F51019F" w:rsidR="002800EE" w:rsidRPr="00582A9E" w:rsidRDefault="002800EE" w:rsidP="006771BC">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 xml:space="preserve">Ao </w:t>
      </w:r>
      <w:r w:rsidR="00642F47" w:rsidRPr="00582A9E">
        <w:rPr>
          <w:rFonts w:ascii="Times New Roman" w:hAnsi="Times New Roman"/>
          <w:bCs/>
          <w:sz w:val="24"/>
          <w:lang w:val="pt-BR"/>
        </w:rPr>
        <w:t xml:space="preserve">Sr. </w:t>
      </w:r>
      <w:r w:rsidR="00F773D6" w:rsidRPr="00582A9E">
        <w:rPr>
          <w:rFonts w:ascii="Times New Roman" w:hAnsi="Times New Roman"/>
          <w:bCs/>
          <w:sz w:val="24"/>
          <w:lang w:val="pt-BR"/>
        </w:rPr>
        <w:t>Mario Spinola e Castro</w:t>
      </w:r>
      <w:r w:rsidRPr="00582A9E">
        <w:rPr>
          <w:rFonts w:ascii="Times New Roman" w:hAnsi="Times New Roman"/>
          <w:bCs/>
          <w:sz w:val="24"/>
          <w:lang w:val="pt-BR"/>
        </w:rPr>
        <w:t>, compete</w:t>
      </w:r>
      <w:r w:rsidR="00642F47" w:rsidRPr="00582A9E">
        <w:rPr>
          <w:rFonts w:ascii="Times New Roman" w:hAnsi="Times New Roman"/>
          <w:bCs/>
          <w:sz w:val="24"/>
          <w:lang w:val="pt-BR"/>
        </w:rPr>
        <w:t xml:space="preserve"> </w:t>
      </w:r>
      <w:r w:rsidRPr="00582A9E">
        <w:rPr>
          <w:rFonts w:ascii="Times New Roman" w:hAnsi="Times New Roman"/>
          <w:bCs/>
          <w:sz w:val="24"/>
          <w:lang w:val="pt-BR"/>
        </w:rPr>
        <w:t>a responsabilidade pela administração de carteira de valores mobiliários, na categoria de gestor de recursos, nos termos do artigo 4º, inciso III</w:t>
      </w:r>
      <w:r w:rsidR="008E7DD7" w:rsidRPr="00582A9E">
        <w:rPr>
          <w:rFonts w:ascii="Times New Roman" w:hAnsi="Times New Roman"/>
          <w:bCs/>
          <w:sz w:val="24"/>
          <w:lang w:val="pt-BR"/>
        </w:rPr>
        <w:t xml:space="preserve">, </w:t>
      </w:r>
      <w:r w:rsidRPr="00582A9E">
        <w:rPr>
          <w:rFonts w:ascii="Times New Roman" w:hAnsi="Times New Roman"/>
          <w:bCs/>
          <w:sz w:val="24"/>
          <w:lang w:val="pt-BR"/>
        </w:rPr>
        <w:t>I</w:t>
      </w:r>
      <w:r w:rsidR="00DF1586" w:rsidRPr="00582A9E">
        <w:rPr>
          <w:rFonts w:ascii="Times New Roman" w:hAnsi="Times New Roman"/>
          <w:bCs/>
          <w:sz w:val="24"/>
          <w:lang w:val="pt-BR"/>
        </w:rPr>
        <w:t xml:space="preserve">nstrução </w:t>
      </w:r>
      <w:r w:rsidRPr="00582A9E">
        <w:rPr>
          <w:rFonts w:ascii="Times New Roman" w:hAnsi="Times New Roman"/>
          <w:bCs/>
          <w:sz w:val="24"/>
          <w:lang w:val="pt-BR"/>
        </w:rPr>
        <w:t>CVM 558, e, ao</w:t>
      </w:r>
      <w:r w:rsidR="00642F47" w:rsidRPr="00582A9E">
        <w:rPr>
          <w:rFonts w:ascii="Times New Roman" w:hAnsi="Times New Roman"/>
          <w:bCs/>
          <w:sz w:val="24"/>
          <w:lang w:val="pt-BR"/>
        </w:rPr>
        <w:t xml:space="preserve"> Sr. Frederico Paulo Albarran</w:t>
      </w:r>
      <w:r w:rsidRPr="00582A9E">
        <w:rPr>
          <w:rFonts w:ascii="Times New Roman" w:hAnsi="Times New Roman"/>
          <w:bCs/>
          <w:sz w:val="24"/>
          <w:lang w:val="pt-BR"/>
        </w:rPr>
        <w:t>, compete a responsabilidade pelo cumprimento de regras, políticas, procedimentos e controles internos</w:t>
      </w:r>
      <w:r w:rsidR="00415928" w:rsidRPr="00582A9E">
        <w:rPr>
          <w:rFonts w:ascii="Times New Roman" w:hAnsi="Times New Roman"/>
          <w:bCs/>
          <w:sz w:val="24"/>
          <w:lang w:val="pt-BR"/>
        </w:rPr>
        <w:t xml:space="preserve"> (incluindo as regras atinentes à prevenção e combate à lavagem de dinheiro)</w:t>
      </w:r>
      <w:r w:rsidRPr="00582A9E">
        <w:rPr>
          <w:rFonts w:ascii="Times New Roman" w:hAnsi="Times New Roman"/>
          <w:bCs/>
          <w:sz w:val="24"/>
          <w:lang w:val="pt-BR"/>
        </w:rPr>
        <w:t xml:space="preserve"> e a responsabilidade pela gestão de risco da Sociedade, nos termos </w:t>
      </w:r>
      <w:r w:rsidR="008E7DD7" w:rsidRPr="00582A9E">
        <w:rPr>
          <w:rFonts w:ascii="Times New Roman" w:hAnsi="Times New Roman"/>
          <w:bCs/>
          <w:sz w:val="24"/>
          <w:lang w:val="pt-BR"/>
        </w:rPr>
        <w:t xml:space="preserve">da </w:t>
      </w:r>
      <w:r w:rsidRPr="00582A9E">
        <w:rPr>
          <w:rFonts w:ascii="Times New Roman" w:hAnsi="Times New Roman"/>
          <w:bCs/>
          <w:sz w:val="24"/>
          <w:lang w:val="pt-BR"/>
        </w:rPr>
        <w:t>I</w:t>
      </w:r>
      <w:r w:rsidR="00882BF8" w:rsidRPr="00582A9E">
        <w:rPr>
          <w:rFonts w:ascii="Times New Roman" w:hAnsi="Times New Roman"/>
          <w:bCs/>
          <w:sz w:val="24"/>
          <w:lang w:val="pt-BR"/>
        </w:rPr>
        <w:t xml:space="preserve">nstrução </w:t>
      </w:r>
      <w:r w:rsidRPr="00582A9E">
        <w:rPr>
          <w:rFonts w:ascii="Times New Roman" w:hAnsi="Times New Roman"/>
          <w:bCs/>
          <w:sz w:val="24"/>
          <w:lang w:val="pt-BR"/>
        </w:rPr>
        <w:t>CVM 558.</w:t>
      </w:r>
    </w:p>
    <w:p w14:paraId="36A73762" w14:textId="77777777" w:rsidR="002800EE" w:rsidRPr="00582A9E" w:rsidRDefault="002800EE" w:rsidP="00582A9E">
      <w:pPr>
        <w:numPr>
          <w:ilvl w:val="0"/>
          <w:numId w:val="1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em relação aos comitês, sua composição, frequência com que são realizadas suas reuniões e a forma como são registradas suas decisões</w:t>
      </w:r>
    </w:p>
    <w:p w14:paraId="48048CFB" w14:textId="278D763B" w:rsidR="002800EE" w:rsidRPr="00582A9E" w:rsidRDefault="00642F47" w:rsidP="00582A9E">
      <w:pPr>
        <w:spacing w:afterLines="100" w:after="240" w:line="276" w:lineRule="auto"/>
        <w:ind w:left="720"/>
        <w:jc w:val="both"/>
        <w:rPr>
          <w:rFonts w:ascii="Times New Roman" w:hAnsi="Times New Roman"/>
          <w:bCs/>
          <w:sz w:val="24"/>
          <w:lang w:val="pt-BR"/>
        </w:rPr>
      </w:pPr>
      <w:bookmarkStart w:id="7" w:name="_Hlk27671348"/>
      <w:r w:rsidRPr="00582A9E">
        <w:rPr>
          <w:rFonts w:ascii="Times New Roman" w:hAnsi="Times New Roman"/>
          <w:bCs/>
          <w:sz w:val="24"/>
          <w:lang w:val="pt-BR"/>
        </w:rPr>
        <w:t xml:space="preserve">A </w:t>
      </w:r>
      <w:r w:rsidR="00A669C4" w:rsidRPr="00582A9E">
        <w:rPr>
          <w:rFonts w:ascii="Times New Roman" w:hAnsi="Times New Roman"/>
          <w:bCs/>
          <w:sz w:val="24"/>
          <w:lang w:val="pt-BR"/>
        </w:rPr>
        <w:t>Principia Capital Partners não possui comitês constituídos.</w:t>
      </w:r>
    </w:p>
    <w:bookmarkEnd w:id="7"/>
    <w:p w14:paraId="32DAD100" w14:textId="77777777" w:rsidR="002800EE" w:rsidRPr="00582A9E" w:rsidRDefault="002800EE" w:rsidP="00582A9E">
      <w:pPr>
        <w:numPr>
          <w:ilvl w:val="0"/>
          <w:numId w:val="1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em relação aos membros da diretoria, suas atribuições e poderes individuais</w:t>
      </w:r>
    </w:p>
    <w:p w14:paraId="430A8D25" w14:textId="160E0DC7" w:rsidR="00EA2AD4" w:rsidRPr="00582A9E" w:rsidRDefault="00A669C4" w:rsidP="00582A9E">
      <w:pPr>
        <w:pStyle w:val="ListParagraph"/>
        <w:spacing w:afterLines="100" w:after="240" w:line="276" w:lineRule="auto"/>
        <w:jc w:val="both"/>
        <w:rPr>
          <w:bCs/>
          <w:sz w:val="24"/>
          <w:szCs w:val="24"/>
        </w:rPr>
      </w:pPr>
      <w:r w:rsidRPr="00582A9E">
        <w:rPr>
          <w:bCs/>
          <w:sz w:val="24"/>
          <w:szCs w:val="24"/>
        </w:rPr>
        <w:t>Ao Sr. Mario Spinola e Castro, compete a responsabilidade pela administração de carteira de valores mobiliários, na categoria de gestor de recursos, nos termos do artigo 4º, inciso III, Instrução CVM 558</w:t>
      </w:r>
      <w:r w:rsidR="00894B27" w:rsidRPr="00582A9E">
        <w:rPr>
          <w:bCs/>
          <w:sz w:val="24"/>
          <w:szCs w:val="24"/>
        </w:rPr>
        <w:t xml:space="preserve"> (“</w:t>
      </w:r>
      <w:r w:rsidR="00894B27" w:rsidRPr="00582A9E">
        <w:rPr>
          <w:bCs/>
          <w:sz w:val="24"/>
          <w:szCs w:val="24"/>
          <w:u w:val="single"/>
        </w:rPr>
        <w:t>Diretor de Gestão</w:t>
      </w:r>
      <w:r w:rsidR="00894B27" w:rsidRPr="00582A9E">
        <w:rPr>
          <w:bCs/>
          <w:sz w:val="24"/>
          <w:szCs w:val="24"/>
        </w:rPr>
        <w:t>”)</w:t>
      </w:r>
      <w:r w:rsidRPr="00582A9E">
        <w:rPr>
          <w:bCs/>
          <w:sz w:val="24"/>
          <w:szCs w:val="24"/>
        </w:rPr>
        <w:t>,</w:t>
      </w:r>
      <w:r w:rsidR="00EA2AD4" w:rsidRPr="00582A9E">
        <w:rPr>
          <w:bCs/>
          <w:sz w:val="24"/>
          <w:szCs w:val="24"/>
        </w:rPr>
        <w:t xml:space="preserve"> sendo adicionalmente responsável pelas atividades de distribuição de cotas dos fundos de investimento sob gestão da Principia Capital Partners</w:t>
      </w:r>
      <w:r w:rsidR="00FB4E3A" w:rsidRPr="00582A9E">
        <w:rPr>
          <w:bCs/>
          <w:sz w:val="24"/>
          <w:szCs w:val="24"/>
        </w:rPr>
        <w:t xml:space="preserve"> e </w:t>
      </w:r>
      <w:proofErr w:type="spellStart"/>
      <w:r w:rsidR="00FB4E3A" w:rsidRPr="00582A9E">
        <w:rPr>
          <w:bCs/>
          <w:sz w:val="24"/>
          <w:szCs w:val="24"/>
        </w:rPr>
        <w:t>suitability</w:t>
      </w:r>
      <w:proofErr w:type="spellEnd"/>
      <w:r w:rsidR="00FB4E3A" w:rsidRPr="00582A9E">
        <w:rPr>
          <w:bCs/>
          <w:sz w:val="24"/>
          <w:szCs w:val="24"/>
        </w:rPr>
        <w:t xml:space="preserve"> (“</w:t>
      </w:r>
      <w:r w:rsidR="00FB4E3A" w:rsidRPr="00582A9E">
        <w:rPr>
          <w:bCs/>
          <w:sz w:val="24"/>
          <w:szCs w:val="24"/>
          <w:u w:val="single"/>
        </w:rPr>
        <w:t>Diretor de Distribuição</w:t>
      </w:r>
      <w:r w:rsidR="00FB4E3A" w:rsidRPr="00582A9E">
        <w:rPr>
          <w:bCs/>
          <w:sz w:val="24"/>
          <w:szCs w:val="24"/>
        </w:rPr>
        <w:t>”)</w:t>
      </w:r>
      <w:r w:rsidR="00EA2AD4" w:rsidRPr="00582A9E">
        <w:rPr>
          <w:bCs/>
          <w:sz w:val="24"/>
          <w:szCs w:val="24"/>
        </w:rPr>
        <w:t xml:space="preserve">. </w:t>
      </w:r>
    </w:p>
    <w:p w14:paraId="4CC6FA96" w14:textId="77777777" w:rsidR="00EA2AD4" w:rsidRPr="00582A9E" w:rsidRDefault="00EA2AD4" w:rsidP="00582A9E">
      <w:pPr>
        <w:pStyle w:val="ListParagraph"/>
        <w:spacing w:afterLines="100" w:after="240" w:line="276" w:lineRule="auto"/>
        <w:jc w:val="both"/>
        <w:rPr>
          <w:bCs/>
          <w:sz w:val="24"/>
          <w:szCs w:val="24"/>
        </w:rPr>
      </w:pPr>
    </w:p>
    <w:p w14:paraId="19CE9126" w14:textId="10EA432D" w:rsidR="00843E7A" w:rsidRPr="00582A9E" w:rsidRDefault="00EA2AD4" w:rsidP="00582A9E">
      <w:pPr>
        <w:pStyle w:val="ListParagraph"/>
        <w:spacing w:line="276" w:lineRule="auto"/>
        <w:jc w:val="both"/>
        <w:rPr>
          <w:bCs/>
          <w:sz w:val="24"/>
          <w:szCs w:val="24"/>
        </w:rPr>
      </w:pPr>
      <w:r w:rsidRPr="00582A9E">
        <w:rPr>
          <w:bCs/>
          <w:sz w:val="24"/>
          <w:szCs w:val="24"/>
        </w:rPr>
        <w:t>Por seu turno, o</w:t>
      </w:r>
      <w:r w:rsidR="00A669C4" w:rsidRPr="00582A9E">
        <w:rPr>
          <w:bCs/>
          <w:sz w:val="24"/>
          <w:szCs w:val="24"/>
        </w:rPr>
        <w:t xml:space="preserve"> Sr. Frederico Paulo Albarran, compete a responsabilidade pelo cumprimento de regras, políticas, procedimentos e controles internos (incluindo as regras atinentes à prevenção e combate à lavagem de dinheiro) e a responsabilidade pela gestão de risco da Sociedade, nos termos da Instrução CVM 558</w:t>
      </w:r>
      <w:r w:rsidR="00894B27" w:rsidRPr="00582A9E">
        <w:rPr>
          <w:bCs/>
          <w:sz w:val="24"/>
          <w:szCs w:val="24"/>
        </w:rPr>
        <w:t>, bem como a responsabilidade pela supervisão das atividades de distribuição de cotas dos fundos de investimento sob gestão da Principia Capital Partners</w:t>
      </w:r>
      <w:r w:rsidRPr="00582A9E">
        <w:rPr>
          <w:bCs/>
          <w:sz w:val="24"/>
          <w:szCs w:val="24"/>
        </w:rPr>
        <w:t xml:space="preserve"> (“</w:t>
      </w:r>
      <w:r w:rsidRPr="00582A9E">
        <w:rPr>
          <w:bCs/>
          <w:sz w:val="24"/>
          <w:szCs w:val="24"/>
          <w:u w:val="single"/>
        </w:rPr>
        <w:t>Diretor de Compliance e Risco</w:t>
      </w:r>
      <w:r w:rsidRPr="00582A9E">
        <w:rPr>
          <w:bCs/>
          <w:sz w:val="24"/>
          <w:szCs w:val="24"/>
        </w:rPr>
        <w:t>”)</w:t>
      </w:r>
      <w:r w:rsidR="00A669C4" w:rsidRPr="00582A9E">
        <w:rPr>
          <w:bCs/>
          <w:sz w:val="24"/>
          <w:szCs w:val="24"/>
        </w:rPr>
        <w:t>.</w:t>
      </w:r>
      <w:r w:rsidRPr="00582A9E">
        <w:rPr>
          <w:bCs/>
          <w:sz w:val="24"/>
          <w:szCs w:val="24"/>
        </w:rPr>
        <w:t xml:space="preserve"> N</w:t>
      </w:r>
      <w:r w:rsidR="00843E7A" w:rsidRPr="00582A9E">
        <w:rPr>
          <w:bCs/>
          <w:sz w:val="24"/>
          <w:szCs w:val="24"/>
        </w:rPr>
        <w:t xml:space="preserve">o âmbito das atividades de </w:t>
      </w:r>
      <w:proofErr w:type="spellStart"/>
      <w:r w:rsidR="00843E7A" w:rsidRPr="00582A9E">
        <w:rPr>
          <w:bCs/>
          <w:sz w:val="24"/>
          <w:szCs w:val="24"/>
        </w:rPr>
        <w:t>compliance</w:t>
      </w:r>
      <w:proofErr w:type="spellEnd"/>
      <w:r w:rsidR="00843E7A" w:rsidRPr="00582A9E">
        <w:rPr>
          <w:bCs/>
          <w:sz w:val="24"/>
          <w:szCs w:val="24"/>
        </w:rPr>
        <w:t xml:space="preserve"> e gerenciamento de riscos, o Diretor de Compliance e Risco possui autonomia para convocar reuniões para discutir implementação de mudanças, apresentação de novos processos e controles ou comunicar medidas a serem tomadas em </w:t>
      </w:r>
      <w:r w:rsidR="00843E7A" w:rsidRPr="00582A9E">
        <w:rPr>
          <w:bCs/>
          <w:sz w:val="24"/>
          <w:szCs w:val="24"/>
        </w:rPr>
        <w:lastRenderedPageBreak/>
        <w:t>caso de ocorrência de qualquer evento relacionado às Políticas aplicadas à Principia Capital Partners.</w:t>
      </w:r>
    </w:p>
    <w:p w14:paraId="13CDBBC1" w14:textId="77777777" w:rsidR="00EA2AD4" w:rsidRPr="00582A9E" w:rsidRDefault="00EA2AD4" w:rsidP="00582A9E">
      <w:pPr>
        <w:pStyle w:val="ListParagraph"/>
        <w:spacing w:line="276" w:lineRule="auto"/>
        <w:jc w:val="both"/>
        <w:rPr>
          <w:bCs/>
          <w:sz w:val="24"/>
          <w:szCs w:val="24"/>
        </w:rPr>
      </w:pPr>
    </w:p>
    <w:p w14:paraId="6C49C247" w14:textId="77777777" w:rsidR="002800EE" w:rsidRPr="00582A9E" w:rsidRDefault="002800EE" w:rsidP="006771BC">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Caso a empresa deseje, inserir organograma da estrutura administrativa da empresa, desde que compatível com as informações apresentadas no item 8.1.</w:t>
      </w:r>
    </w:p>
    <w:p w14:paraId="64AEFF59" w14:textId="77777777" w:rsidR="002800EE" w:rsidRPr="00582A9E" w:rsidRDefault="002800EE"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entende não ser necessária a inclusão de organograma.</w:t>
      </w:r>
    </w:p>
    <w:p w14:paraId="5A3FEF8C" w14:textId="77777777" w:rsidR="002800EE" w:rsidRPr="00582A9E" w:rsidRDefault="002800EE"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Em relação a cada um dos diretores de que tratam os itens 8.4, 8.5, 8.6 e 8.7 e dos membros de comitês da empresa relevantes para a atividade de administração de carteiras de valores mobiliários, indicar, em forma de tabela: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680"/>
      </w:tblGrid>
      <w:tr w:rsidR="002800EE" w:rsidRPr="00582A9E" w14:paraId="31B4C815" w14:textId="77777777" w:rsidTr="00553E7C">
        <w:tc>
          <w:tcPr>
            <w:tcW w:w="4428" w:type="dxa"/>
            <w:shd w:val="clear" w:color="auto" w:fill="auto"/>
          </w:tcPr>
          <w:p w14:paraId="61D5BA6E" w14:textId="77777777" w:rsidR="002800EE" w:rsidRPr="00582A9E" w:rsidRDefault="002800EE" w:rsidP="00582A9E">
            <w:pPr>
              <w:numPr>
                <w:ilvl w:val="0"/>
                <w:numId w:val="14"/>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nome</w:t>
            </w:r>
          </w:p>
        </w:tc>
        <w:tc>
          <w:tcPr>
            <w:tcW w:w="4680" w:type="dxa"/>
            <w:shd w:val="clear" w:color="auto" w:fill="auto"/>
          </w:tcPr>
          <w:p w14:paraId="5F5DEF5E" w14:textId="77777777" w:rsidR="002800EE" w:rsidRPr="00582A9E" w:rsidRDefault="00F773D6" w:rsidP="00582A9E">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Mario Spinola e Castro</w:t>
            </w:r>
          </w:p>
        </w:tc>
      </w:tr>
      <w:tr w:rsidR="002800EE" w:rsidRPr="00582A9E" w14:paraId="79D70067" w14:textId="77777777" w:rsidTr="00553E7C">
        <w:tc>
          <w:tcPr>
            <w:tcW w:w="4428" w:type="dxa"/>
            <w:shd w:val="clear" w:color="auto" w:fill="auto"/>
          </w:tcPr>
          <w:p w14:paraId="7F6CACC9" w14:textId="77777777" w:rsidR="002800EE" w:rsidRPr="00582A9E" w:rsidRDefault="00B6443F" w:rsidP="006771BC">
            <w:pPr>
              <w:numPr>
                <w:ilvl w:val="0"/>
                <w:numId w:val="14"/>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idade</w:t>
            </w:r>
          </w:p>
        </w:tc>
        <w:tc>
          <w:tcPr>
            <w:tcW w:w="4680" w:type="dxa"/>
            <w:shd w:val="clear" w:color="auto" w:fill="auto"/>
          </w:tcPr>
          <w:p w14:paraId="072D8F16" w14:textId="0C7F174B" w:rsidR="002800EE" w:rsidRPr="00582A9E" w:rsidRDefault="00493EFC"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5</w:t>
            </w:r>
            <w:r w:rsidR="00173354">
              <w:rPr>
                <w:rFonts w:ascii="Times New Roman" w:hAnsi="Times New Roman"/>
                <w:b/>
                <w:bCs/>
                <w:sz w:val="24"/>
                <w:lang w:val="pt-BR"/>
              </w:rPr>
              <w:t>3</w:t>
            </w:r>
            <w:r w:rsidR="00653A2C" w:rsidRPr="00582A9E">
              <w:rPr>
                <w:rFonts w:ascii="Times New Roman" w:hAnsi="Times New Roman"/>
                <w:b/>
                <w:bCs/>
                <w:sz w:val="24"/>
                <w:lang w:val="pt-BR"/>
              </w:rPr>
              <w:t xml:space="preserve"> (cinquenta e </w:t>
            </w:r>
            <w:r w:rsidR="00173354">
              <w:rPr>
                <w:rFonts w:ascii="Times New Roman" w:hAnsi="Times New Roman"/>
                <w:b/>
                <w:bCs/>
                <w:sz w:val="24"/>
                <w:lang w:val="pt-BR"/>
              </w:rPr>
              <w:t>três</w:t>
            </w:r>
            <w:r w:rsidR="00653A2C" w:rsidRPr="00582A9E">
              <w:rPr>
                <w:rFonts w:ascii="Times New Roman" w:hAnsi="Times New Roman"/>
                <w:b/>
                <w:bCs/>
                <w:sz w:val="24"/>
                <w:lang w:val="pt-BR"/>
              </w:rPr>
              <w:t>) anos</w:t>
            </w:r>
          </w:p>
        </w:tc>
      </w:tr>
      <w:tr w:rsidR="00B6443F" w:rsidRPr="00582A9E" w14:paraId="0327FDAA" w14:textId="77777777" w:rsidTr="00553E7C">
        <w:tc>
          <w:tcPr>
            <w:tcW w:w="4428" w:type="dxa"/>
            <w:shd w:val="clear" w:color="auto" w:fill="auto"/>
          </w:tcPr>
          <w:p w14:paraId="48375F36" w14:textId="77777777" w:rsidR="00B6443F" w:rsidRPr="00582A9E" w:rsidRDefault="00B6443F" w:rsidP="006771BC">
            <w:pPr>
              <w:numPr>
                <w:ilvl w:val="0"/>
                <w:numId w:val="14"/>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profissão</w:t>
            </w:r>
          </w:p>
        </w:tc>
        <w:tc>
          <w:tcPr>
            <w:tcW w:w="4680" w:type="dxa"/>
            <w:shd w:val="clear" w:color="auto" w:fill="auto"/>
          </w:tcPr>
          <w:p w14:paraId="0F4C74C2" w14:textId="77777777" w:rsidR="00B6443F" w:rsidRPr="00582A9E" w:rsidRDefault="00B6443F"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Engenheiro</w:t>
            </w:r>
          </w:p>
        </w:tc>
      </w:tr>
      <w:tr w:rsidR="00B6443F" w:rsidRPr="00582A9E" w14:paraId="3C3DE9B2" w14:textId="77777777" w:rsidTr="00553E7C">
        <w:tc>
          <w:tcPr>
            <w:tcW w:w="4428" w:type="dxa"/>
            <w:shd w:val="clear" w:color="auto" w:fill="auto"/>
          </w:tcPr>
          <w:p w14:paraId="303B054D" w14:textId="77777777" w:rsidR="00B6443F" w:rsidRPr="00582A9E" w:rsidRDefault="00B6443F" w:rsidP="006771BC">
            <w:pPr>
              <w:numPr>
                <w:ilvl w:val="0"/>
                <w:numId w:val="14"/>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 xml:space="preserve">CPF ou número de passaporte </w:t>
            </w:r>
          </w:p>
        </w:tc>
        <w:tc>
          <w:tcPr>
            <w:tcW w:w="4680" w:type="dxa"/>
            <w:shd w:val="clear" w:color="auto" w:fill="auto"/>
          </w:tcPr>
          <w:p w14:paraId="63472AB2" w14:textId="77777777" w:rsidR="00B6443F" w:rsidRPr="00582A9E" w:rsidRDefault="00B6443F"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023.675.077-16</w:t>
            </w:r>
          </w:p>
        </w:tc>
      </w:tr>
      <w:tr w:rsidR="00B6443F" w:rsidRPr="00337A7A" w14:paraId="4B68B7F2" w14:textId="77777777" w:rsidTr="00553E7C">
        <w:tc>
          <w:tcPr>
            <w:tcW w:w="4428" w:type="dxa"/>
            <w:shd w:val="clear" w:color="auto" w:fill="auto"/>
          </w:tcPr>
          <w:p w14:paraId="2E3B353F" w14:textId="77777777" w:rsidR="00B6443F" w:rsidRPr="00582A9E" w:rsidRDefault="00B6443F" w:rsidP="006771BC">
            <w:pPr>
              <w:numPr>
                <w:ilvl w:val="0"/>
                <w:numId w:val="14"/>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cargo ocupado</w:t>
            </w:r>
          </w:p>
        </w:tc>
        <w:tc>
          <w:tcPr>
            <w:tcW w:w="4680" w:type="dxa"/>
            <w:shd w:val="clear" w:color="auto" w:fill="auto"/>
          </w:tcPr>
          <w:p w14:paraId="307674B9" w14:textId="6AFAE2E9" w:rsidR="00B6443F" w:rsidRPr="00582A9E" w:rsidRDefault="00B6443F"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 xml:space="preserve">Diretor </w:t>
            </w:r>
            <w:r w:rsidR="00653A2C" w:rsidRPr="00582A9E">
              <w:rPr>
                <w:rFonts w:ascii="Times New Roman" w:hAnsi="Times New Roman"/>
                <w:b/>
                <w:bCs/>
                <w:sz w:val="24"/>
                <w:lang w:val="pt-BR"/>
              </w:rPr>
              <w:t>de Gestão e Diretor de Distribuição</w:t>
            </w:r>
          </w:p>
        </w:tc>
      </w:tr>
      <w:tr w:rsidR="00B6443F" w:rsidRPr="00582A9E" w14:paraId="34B1F145" w14:textId="77777777" w:rsidTr="00553E7C">
        <w:tc>
          <w:tcPr>
            <w:tcW w:w="4428" w:type="dxa"/>
            <w:shd w:val="clear" w:color="auto" w:fill="auto"/>
          </w:tcPr>
          <w:p w14:paraId="0B65977C" w14:textId="77777777" w:rsidR="00B6443F" w:rsidRPr="00582A9E" w:rsidRDefault="00B6443F" w:rsidP="006771BC">
            <w:pPr>
              <w:numPr>
                <w:ilvl w:val="0"/>
                <w:numId w:val="14"/>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data da posse</w:t>
            </w:r>
          </w:p>
        </w:tc>
        <w:tc>
          <w:tcPr>
            <w:tcW w:w="4680" w:type="dxa"/>
            <w:shd w:val="clear" w:color="auto" w:fill="auto"/>
          </w:tcPr>
          <w:p w14:paraId="537117FC" w14:textId="77777777" w:rsidR="00B6443F" w:rsidRPr="00582A9E" w:rsidRDefault="00B6443F"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28/10/2010</w:t>
            </w:r>
          </w:p>
        </w:tc>
      </w:tr>
      <w:tr w:rsidR="00B6443F" w:rsidRPr="00582A9E" w14:paraId="0BFBAA46" w14:textId="77777777" w:rsidTr="00553E7C">
        <w:tc>
          <w:tcPr>
            <w:tcW w:w="4428" w:type="dxa"/>
            <w:shd w:val="clear" w:color="auto" w:fill="auto"/>
          </w:tcPr>
          <w:p w14:paraId="2981ABED" w14:textId="77777777" w:rsidR="00B6443F" w:rsidRPr="00582A9E" w:rsidRDefault="00B6443F" w:rsidP="006771BC">
            <w:pPr>
              <w:numPr>
                <w:ilvl w:val="0"/>
                <w:numId w:val="14"/>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prazo do mandato</w:t>
            </w:r>
          </w:p>
        </w:tc>
        <w:tc>
          <w:tcPr>
            <w:tcW w:w="4680" w:type="dxa"/>
            <w:shd w:val="clear" w:color="auto" w:fill="auto"/>
          </w:tcPr>
          <w:p w14:paraId="6EAD5DFD" w14:textId="77777777" w:rsidR="00B6443F" w:rsidRPr="00582A9E" w:rsidRDefault="00B6443F"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Indeterminado</w:t>
            </w:r>
          </w:p>
        </w:tc>
      </w:tr>
      <w:tr w:rsidR="00B6443F" w:rsidRPr="00582A9E" w14:paraId="1C06D522" w14:textId="77777777" w:rsidTr="00553E7C">
        <w:tc>
          <w:tcPr>
            <w:tcW w:w="4428" w:type="dxa"/>
            <w:shd w:val="clear" w:color="auto" w:fill="auto"/>
          </w:tcPr>
          <w:p w14:paraId="50C0008B" w14:textId="0D9CC603" w:rsidR="00B6443F" w:rsidRPr="00582A9E" w:rsidRDefault="00B6443F" w:rsidP="006771BC">
            <w:pPr>
              <w:numPr>
                <w:ilvl w:val="0"/>
                <w:numId w:val="14"/>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 xml:space="preserve">outros cargos ou funções </w:t>
            </w:r>
            <w:r w:rsidR="00EE162A" w:rsidRPr="00582A9E">
              <w:rPr>
                <w:rFonts w:ascii="Times New Roman" w:hAnsi="Times New Roman"/>
                <w:b/>
                <w:bCs/>
                <w:sz w:val="24"/>
                <w:lang w:val="pt-BR"/>
              </w:rPr>
              <w:t xml:space="preserve">exercidas </w:t>
            </w:r>
            <w:r w:rsidRPr="00582A9E">
              <w:rPr>
                <w:rFonts w:ascii="Times New Roman" w:hAnsi="Times New Roman"/>
                <w:b/>
                <w:bCs/>
                <w:sz w:val="24"/>
                <w:lang w:val="pt-BR"/>
              </w:rPr>
              <w:t>na empresa</w:t>
            </w:r>
          </w:p>
        </w:tc>
        <w:tc>
          <w:tcPr>
            <w:tcW w:w="4680" w:type="dxa"/>
            <w:shd w:val="clear" w:color="auto" w:fill="auto"/>
          </w:tcPr>
          <w:p w14:paraId="70E1A86A" w14:textId="77777777" w:rsidR="00B6443F" w:rsidRPr="00582A9E" w:rsidRDefault="00B6443F" w:rsidP="00582A9E">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N.A.</w:t>
            </w:r>
          </w:p>
        </w:tc>
      </w:tr>
    </w:tbl>
    <w:p w14:paraId="0F20F323" w14:textId="77777777" w:rsidR="00553E7C" w:rsidRPr="00582A9E" w:rsidRDefault="00553E7C" w:rsidP="006771BC">
      <w:pPr>
        <w:spacing w:afterLines="100" w:after="240" w:line="276" w:lineRule="auto"/>
        <w:jc w:val="both"/>
        <w:rPr>
          <w:rFonts w:ascii="Times New Roman" w:hAnsi="Times New Roman"/>
          <w:b/>
          <w:bCs/>
          <w:sz w:val="24"/>
          <w:lang w:val="pt-B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A728D5" w:rsidRPr="00582A9E" w14:paraId="356A79D0" w14:textId="77777777" w:rsidTr="00553CED">
        <w:tc>
          <w:tcPr>
            <w:tcW w:w="4428" w:type="dxa"/>
            <w:shd w:val="clear" w:color="auto" w:fill="auto"/>
          </w:tcPr>
          <w:p w14:paraId="7E1C30A5" w14:textId="77777777" w:rsidR="00A728D5" w:rsidRPr="00582A9E" w:rsidRDefault="00A728D5" w:rsidP="00582A9E">
            <w:pPr>
              <w:numPr>
                <w:ilvl w:val="0"/>
                <w:numId w:val="15"/>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nome</w:t>
            </w:r>
          </w:p>
        </w:tc>
        <w:tc>
          <w:tcPr>
            <w:tcW w:w="4860" w:type="dxa"/>
            <w:shd w:val="clear" w:color="auto" w:fill="auto"/>
          </w:tcPr>
          <w:p w14:paraId="1A832D38" w14:textId="35E0029A" w:rsidR="00A728D5" w:rsidRPr="00582A9E" w:rsidRDefault="00653A2C" w:rsidP="00582A9E">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Frederico Paulo Albarran</w:t>
            </w:r>
          </w:p>
        </w:tc>
      </w:tr>
      <w:tr w:rsidR="00A728D5" w:rsidRPr="00582A9E" w14:paraId="6A411808" w14:textId="77777777" w:rsidTr="00553CED">
        <w:tc>
          <w:tcPr>
            <w:tcW w:w="4428" w:type="dxa"/>
            <w:shd w:val="clear" w:color="auto" w:fill="auto"/>
          </w:tcPr>
          <w:p w14:paraId="50CFEA71" w14:textId="77777777" w:rsidR="00A728D5" w:rsidRPr="00582A9E" w:rsidRDefault="00A728D5" w:rsidP="006771BC">
            <w:pPr>
              <w:numPr>
                <w:ilvl w:val="0"/>
                <w:numId w:val="15"/>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idade</w:t>
            </w:r>
          </w:p>
        </w:tc>
        <w:tc>
          <w:tcPr>
            <w:tcW w:w="4860" w:type="dxa"/>
            <w:shd w:val="clear" w:color="auto" w:fill="auto"/>
          </w:tcPr>
          <w:p w14:paraId="5361CEA3" w14:textId="5A3EA611" w:rsidR="00A728D5" w:rsidRPr="00582A9E" w:rsidRDefault="00653A2C"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4</w:t>
            </w:r>
            <w:r w:rsidR="00173354">
              <w:rPr>
                <w:rFonts w:ascii="Times New Roman" w:hAnsi="Times New Roman"/>
                <w:b/>
                <w:bCs/>
                <w:sz w:val="24"/>
                <w:lang w:val="pt-BR"/>
              </w:rPr>
              <w:t>7</w:t>
            </w:r>
            <w:r w:rsidRPr="00582A9E">
              <w:rPr>
                <w:rFonts w:ascii="Times New Roman" w:hAnsi="Times New Roman"/>
                <w:b/>
                <w:bCs/>
                <w:sz w:val="24"/>
                <w:lang w:val="pt-BR"/>
              </w:rPr>
              <w:t xml:space="preserve"> (quarenta e </w:t>
            </w:r>
            <w:r w:rsidR="00173354">
              <w:rPr>
                <w:rFonts w:ascii="Times New Roman" w:hAnsi="Times New Roman"/>
                <w:b/>
                <w:bCs/>
                <w:sz w:val="24"/>
                <w:lang w:val="pt-BR"/>
              </w:rPr>
              <w:t>sete</w:t>
            </w:r>
            <w:r w:rsidRPr="00582A9E">
              <w:rPr>
                <w:rFonts w:ascii="Times New Roman" w:hAnsi="Times New Roman"/>
                <w:b/>
                <w:bCs/>
                <w:sz w:val="24"/>
                <w:lang w:val="pt-BR"/>
              </w:rPr>
              <w:t>) anos</w:t>
            </w:r>
          </w:p>
        </w:tc>
      </w:tr>
      <w:tr w:rsidR="00A728D5" w:rsidRPr="00582A9E" w14:paraId="05B6BF4B" w14:textId="77777777" w:rsidTr="00553CED">
        <w:tc>
          <w:tcPr>
            <w:tcW w:w="4428" w:type="dxa"/>
            <w:shd w:val="clear" w:color="auto" w:fill="auto"/>
          </w:tcPr>
          <w:p w14:paraId="5E43DC6C" w14:textId="77777777" w:rsidR="00A728D5" w:rsidRPr="00582A9E" w:rsidRDefault="00A728D5" w:rsidP="006771BC">
            <w:pPr>
              <w:numPr>
                <w:ilvl w:val="0"/>
                <w:numId w:val="15"/>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profissão</w:t>
            </w:r>
          </w:p>
        </w:tc>
        <w:tc>
          <w:tcPr>
            <w:tcW w:w="4860" w:type="dxa"/>
            <w:shd w:val="clear" w:color="auto" w:fill="auto"/>
          </w:tcPr>
          <w:p w14:paraId="6C6BFC30" w14:textId="3075ADF2" w:rsidR="00A728D5" w:rsidRPr="00582A9E" w:rsidRDefault="00653A2C"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Administrador de Empresas</w:t>
            </w:r>
          </w:p>
        </w:tc>
      </w:tr>
      <w:tr w:rsidR="00A728D5" w:rsidRPr="00582A9E" w14:paraId="6BE85E27" w14:textId="77777777" w:rsidTr="00553CED">
        <w:tc>
          <w:tcPr>
            <w:tcW w:w="4428" w:type="dxa"/>
            <w:shd w:val="clear" w:color="auto" w:fill="auto"/>
          </w:tcPr>
          <w:p w14:paraId="4ED54B7B" w14:textId="77777777" w:rsidR="00A728D5" w:rsidRPr="00582A9E" w:rsidRDefault="00A728D5" w:rsidP="006771BC">
            <w:pPr>
              <w:numPr>
                <w:ilvl w:val="0"/>
                <w:numId w:val="15"/>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 xml:space="preserve">CPF ou número de passaporte </w:t>
            </w:r>
          </w:p>
        </w:tc>
        <w:tc>
          <w:tcPr>
            <w:tcW w:w="4860" w:type="dxa"/>
            <w:shd w:val="clear" w:color="auto" w:fill="auto"/>
          </w:tcPr>
          <w:p w14:paraId="67BD801A" w14:textId="2D9EF99A" w:rsidR="00A728D5" w:rsidRPr="00582A9E" w:rsidRDefault="00653A2C"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714.</w:t>
            </w:r>
            <w:r w:rsidR="00507C7B" w:rsidRPr="00582A9E">
              <w:rPr>
                <w:rFonts w:ascii="Times New Roman" w:hAnsi="Times New Roman"/>
                <w:b/>
                <w:bCs/>
                <w:sz w:val="24"/>
                <w:lang w:val="pt-BR"/>
              </w:rPr>
              <w:t>357.351-53</w:t>
            </w:r>
          </w:p>
        </w:tc>
      </w:tr>
      <w:tr w:rsidR="00A728D5" w:rsidRPr="00337A7A" w14:paraId="4729534F" w14:textId="77777777" w:rsidTr="00553CED">
        <w:tc>
          <w:tcPr>
            <w:tcW w:w="4428" w:type="dxa"/>
            <w:shd w:val="clear" w:color="auto" w:fill="auto"/>
          </w:tcPr>
          <w:p w14:paraId="4C70EFE9" w14:textId="77777777" w:rsidR="00A728D5" w:rsidRPr="00582A9E" w:rsidRDefault="00A728D5" w:rsidP="006771BC">
            <w:pPr>
              <w:numPr>
                <w:ilvl w:val="0"/>
                <w:numId w:val="15"/>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cargo ocupado</w:t>
            </w:r>
          </w:p>
        </w:tc>
        <w:tc>
          <w:tcPr>
            <w:tcW w:w="4860" w:type="dxa"/>
            <w:shd w:val="clear" w:color="auto" w:fill="auto"/>
          </w:tcPr>
          <w:p w14:paraId="23B08D4C" w14:textId="77777777" w:rsidR="00A728D5" w:rsidRPr="00582A9E" w:rsidRDefault="00A728D5"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Diretor de Compliance e Risco</w:t>
            </w:r>
          </w:p>
        </w:tc>
      </w:tr>
      <w:tr w:rsidR="00A728D5" w:rsidRPr="00582A9E" w14:paraId="188074C0" w14:textId="77777777" w:rsidTr="00553CED">
        <w:tc>
          <w:tcPr>
            <w:tcW w:w="4428" w:type="dxa"/>
            <w:shd w:val="clear" w:color="auto" w:fill="auto"/>
          </w:tcPr>
          <w:p w14:paraId="176DC81B" w14:textId="77777777" w:rsidR="00A728D5" w:rsidRPr="00582A9E" w:rsidRDefault="00A728D5" w:rsidP="006771BC">
            <w:pPr>
              <w:numPr>
                <w:ilvl w:val="0"/>
                <w:numId w:val="15"/>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data da posse</w:t>
            </w:r>
          </w:p>
        </w:tc>
        <w:tc>
          <w:tcPr>
            <w:tcW w:w="4860" w:type="dxa"/>
            <w:shd w:val="clear" w:color="auto" w:fill="auto"/>
          </w:tcPr>
          <w:p w14:paraId="69A27572" w14:textId="46DA56DF" w:rsidR="00A728D5" w:rsidRPr="00582A9E" w:rsidRDefault="00653A2C"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30/11/2020</w:t>
            </w:r>
          </w:p>
        </w:tc>
      </w:tr>
      <w:tr w:rsidR="00A728D5" w:rsidRPr="00582A9E" w14:paraId="7FD80108" w14:textId="77777777" w:rsidTr="00553CED">
        <w:tc>
          <w:tcPr>
            <w:tcW w:w="4428" w:type="dxa"/>
            <w:shd w:val="clear" w:color="auto" w:fill="auto"/>
          </w:tcPr>
          <w:p w14:paraId="130BB787" w14:textId="77777777" w:rsidR="00A728D5" w:rsidRPr="00582A9E" w:rsidRDefault="00A728D5" w:rsidP="006771BC">
            <w:pPr>
              <w:numPr>
                <w:ilvl w:val="0"/>
                <w:numId w:val="15"/>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lastRenderedPageBreak/>
              <w:t>prazo do mandato</w:t>
            </w:r>
          </w:p>
        </w:tc>
        <w:tc>
          <w:tcPr>
            <w:tcW w:w="4860" w:type="dxa"/>
            <w:shd w:val="clear" w:color="auto" w:fill="auto"/>
          </w:tcPr>
          <w:p w14:paraId="438C7E59" w14:textId="77777777" w:rsidR="00A728D5" w:rsidRPr="00582A9E" w:rsidRDefault="00A728D5"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Indeterminado</w:t>
            </w:r>
          </w:p>
        </w:tc>
      </w:tr>
      <w:tr w:rsidR="00A728D5" w:rsidRPr="00582A9E" w14:paraId="6237B7BB" w14:textId="77777777" w:rsidTr="00553CED">
        <w:tc>
          <w:tcPr>
            <w:tcW w:w="4428" w:type="dxa"/>
            <w:shd w:val="clear" w:color="auto" w:fill="auto"/>
          </w:tcPr>
          <w:p w14:paraId="1CAC94E8" w14:textId="7275078E" w:rsidR="00A728D5" w:rsidRPr="00582A9E" w:rsidRDefault="00A728D5" w:rsidP="006771BC">
            <w:pPr>
              <w:numPr>
                <w:ilvl w:val="0"/>
                <w:numId w:val="15"/>
              </w:numPr>
              <w:spacing w:afterLines="100" w:after="240" w:line="276" w:lineRule="auto"/>
              <w:ind w:hanging="540"/>
              <w:jc w:val="both"/>
              <w:rPr>
                <w:rFonts w:ascii="Times New Roman" w:hAnsi="Times New Roman"/>
                <w:b/>
                <w:bCs/>
                <w:sz w:val="24"/>
                <w:lang w:val="pt-BR"/>
              </w:rPr>
            </w:pPr>
            <w:r w:rsidRPr="00582A9E">
              <w:rPr>
                <w:rFonts w:ascii="Times New Roman" w:hAnsi="Times New Roman"/>
                <w:b/>
                <w:bCs/>
                <w:sz w:val="24"/>
                <w:lang w:val="pt-BR"/>
              </w:rPr>
              <w:t xml:space="preserve">outros cargos ou </w:t>
            </w:r>
            <w:r w:rsidR="00493EFC" w:rsidRPr="00582A9E">
              <w:rPr>
                <w:rFonts w:ascii="Times New Roman" w:hAnsi="Times New Roman"/>
                <w:b/>
                <w:bCs/>
                <w:sz w:val="24"/>
                <w:lang w:val="pt-BR"/>
              </w:rPr>
              <w:t>funções exercidas</w:t>
            </w:r>
            <w:r w:rsidRPr="00582A9E">
              <w:rPr>
                <w:rFonts w:ascii="Times New Roman" w:hAnsi="Times New Roman"/>
                <w:b/>
                <w:bCs/>
                <w:sz w:val="24"/>
                <w:lang w:val="pt-BR"/>
              </w:rPr>
              <w:t xml:space="preserve"> na empresa</w:t>
            </w:r>
          </w:p>
        </w:tc>
        <w:tc>
          <w:tcPr>
            <w:tcW w:w="4860" w:type="dxa"/>
            <w:shd w:val="clear" w:color="auto" w:fill="auto"/>
          </w:tcPr>
          <w:p w14:paraId="23D94BA5" w14:textId="36402F46" w:rsidR="00A728D5" w:rsidRPr="00582A9E" w:rsidRDefault="00415928" w:rsidP="00582A9E">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N.A.</w:t>
            </w:r>
          </w:p>
        </w:tc>
      </w:tr>
    </w:tbl>
    <w:p w14:paraId="36FF748B" w14:textId="77777777" w:rsidR="0033094D" w:rsidRPr="00582A9E" w:rsidRDefault="0033094D" w:rsidP="006771BC">
      <w:pPr>
        <w:spacing w:afterLines="100" w:after="240" w:line="276" w:lineRule="auto"/>
        <w:jc w:val="both"/>
        <w:rPr>
          <w:rFonts w:ascii="Times New Roman" w:hAnsi="Times New Roman"/>
          <w:b/>
          <w:bCs/>
          <w:sz w:val="24"/>
          <w:lang w:val="pt-BR"/>
        </w:rPr>
      </w:pPr>
    </w:p>
    <w:p w14:paraId="54336160" w14:textId="1A5BF59C" w:rsidR="00A728D5" w:rsidRPr="00582A9E" w:rsidRDefault="001741E3" w:rsidP="000320A7">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Em relação aos diretores responsáveis pela administração de carteiras de valores mobiliários, fornecer:</w:t>
      </w:r>
    </w:p>
    <w:p w14:paraId="54EA1EE3" w14:textId="34AFD3AA" w:rsidR="00507C7B" w:rsidRPr="00582A9E" w:rsidRDefault="00507C7B" w:rsidP="00582A9E">
      <w:pPr>
        <w:spacing w:afterLines="100" w:after="240" w:line="276" w:lineRule="auto"/>
        <w:ind w:left="792"/>
        <w:jc w:val="center"/>
        <w:rPr>
          <w:rFonts w:ascii="Times New Roman" w:hAnsi="Times New Roman"/>
          <w:b/>
          <w:bCs/>
          <w:smallCaps/>
          <w:sz w:val="24"/>
          <w:lang w:val="pt-BR"/>
        </w:rPr>
      </w:pPr>
      <w:r w:rsidRPr="00582A9E">
        <w:rPr>
          <w:rFonts w:ascii="Times New Roman" w:hAnsi="Times New Roman"/>
          <w:b/>
          <w:bCs/>
          <w:smallCaps/>
          <w:sz w:val="24"/>
          <w:lang w:val="pt-BR"/>
        </w:rPr>
        <w:t>Mario Spinola e Castro</w:t>
      </w:r>
    </w:p>
    <w:p w14:paraId="522B804F" w14:textId="77777777" w:rsidR="001741E3" w:rsidRPr="00582A9E" w:rsidRDefault="001741E3" w:rsidP="006771BC">
      <w:pPr>
        <w:numPr>
          <w:ilvl w:val="0"/>
          <w:numId w:val="16"/>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currículo, contendo as seguintes informações:  </w:t>
      </w:r>
    </w:p>
    <w:p w14:paraId="3D909EF0" w14:textId="77777777" w:rsidR="001741E3" w:rsidRPr="00582A9E" w:rsidRDefault="00EB51B9" w:rsidP="00582A9E">
      <w:pPr>
        <w:numPr>
          <w:ilvl w:val="0"/>
          <w:numId w:val="30"/>
        </w:numPr>
        <w:spacing w:afterLines="100" w:after="240" w:line="276" w:lineRule="auto"/>
        <w:jc w:val="both"/>
        <w:rPr>
          <w:rFonts w:ascii="Times New Roman" w:hAnsi="Times New Roman"/>
          <w:b/>
          <w:bCs/>
          <w:sz w:val="24"/>
          <w:lang w:val="pt-BR"/>
        </w:rPr>
      </w:pPr>
      <w:r w:rsidRPr="00582A9E">
        <w:rPr>
          <w:rFonts w:ascii="Times New Roman" w:hAnsi="Times New Roman"/>
          <w:b/>
          <w:bCs/>
          <w:sz w:val="24"/>
          <w:lang w:val="pt-BR"/>
        </w:rPr>
        <w:t>cursos concluídos;</w:t>
      </w:r>
    </w:p>
    <w:tbl>
      <w:tblPr>
        <w:tblW w:w="9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8"/>
        <w:gridCol w:w="5490"/>
      </w:tblGrid>
      <w:tr w:rsidR="001741E3" w:rsidRPr="00582A9E" w14:paraId="71870743" w14:textId="77777777" w:rsidTr="00553CED">
        <w:tc>
          <w:tcPr>
            <w:tcW w:w="3888" w:type="dxa"/>
            <w:tcBorders>
              <w:right w:val="dotted" w:sz="4" w:space="0" w:color="auto"/>
            </w:tcBorders>
            <w:shd w:val="clear" w:color="auto" w:fill="auto"/>
          </w:tcPr>
          <w:p w14:paraId="702E2604" w14:textId="77777777" w:rsidR="001741E3" w:rsidRPr="00582A9E" w:rsidRDefault="00CB5350" w:rsidP="00582A9E">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Graduação</w:t>
            </w:r>
          </w:p>
        </w:tc>
        <w:tc>
          <w:tcPr>
            <w:tcW w:w="5490" w:type="dxa"/>
            <w:tcBorders>
              <w:top w:val="nil"/>
              <w:left w:val="dotted" w:sz="4" w:space="0" w:color="auto"/>
              <w:bottom w:val="dotted" w:sz="4" w:space="0" w:color="auto"/>
              <w:right w:val="nil"/>
            </w:tcBorders>
            <w:shd w:val="clear" w:color="auto" w:fill="auto"/>
          </w:tcPr>
          <w:p w14:paraId="35755693" w14:textId="77777777" w:rsidR="001741E3" w:rsidRPr="00582A9E" w:rsidRDefault="001741E3" w:rsidP="00582A9E">
            <w:pPr>
              <w:spacing w:afterLines="100" w:after="240" w:line="276" w:lineRule="auto"/>
              <w:ind w:left="256" w:firstLine="720"/>
              <w:jc w:val="both"/>
              <w:rPr>
                <w:rFonts w:ascii="Times New Roman" w:hAnsi="Times New Roman"/>
                <w:b/>
                <w:bCs/>
                <w:sz w:val="24"/>
                <w:lang w:val="pt-BR"/>
              </w:rPr>
            </w:pPr>
          </w:p>
        </w:tc>
      </w:tr>
      <w:tr w:rsidR="001741E3" w:rsidRPr="00582A9E" w14:paraId="26F4C6AB" w14:textId="77777777" w:rsidTr="00553CED">
        <w:tc>
          <w:tcPr>
            <w:tcW w:w="3888" w:type="dxa"/>
            <w:shd w:val="clear" w:color="auto" w:fill="auto"/>
          </w:tcPr>
          <w:p w14:paraId="642E8894" w14:textId="77777777" w:rsidR="001741E3" w:rsidRPr="00582A9E" w:rsidRDefault="00CB5350"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Curso</w:t>
            </w:r>
          </w:p>
        </w:tc>
        <w:tc>
          <w:tcPr>
            <w:tcW w:w="5490" w:type="dxa"/>
            <w:tcBorders>
              <w:top w:val="dotted" w:sz="4" w:space="0" w:color="auto"/>
            </w:tcBorders>
            <w:shd w:val="clear" w:color="auto" w:fill="auto"/>
          </w:tcPr>
          <w:p w14:paraId="683A7DB0" w14:textId="77777777" w:rsidR="001741E3" w:rsidRPr="00582A9E" w:rsidRDefault="00CB5350" w:rsidP="006771BC">
            <w:pPr>
              <w:spacing w:afterLines="100" w:after="240" w:line="276" w:lineRule="auto"/>
              <w:ind w:left="256" w:hanging="180"/>
              <w:jc w:val="both"/>
              <w:rPr>
                <w:rFonts w:ascii="Times New Roman" w:hAnsi="Times New Roman"/>
                <w:b/>
                <w:bCs/>
                <w:sz w:val="24"/>
                <w:lang w:val="pt-BR"/>
              </w:rPr>
            </w:pPr>
            <w:r w:rsidRPr="00582A9E">
              <w:rPr>
                <w:rFonts w:ascii="Times New Roman" w:hAnsi="Times New Roman"/>
                <w:b/>
                <w:bCs/>
                <w:sz w:val="24"/>
                <w:lang w:val="pt-BR"/>
              </w:rPr>
              <w:t>Engenharia Civil</w:t>
            </w:r>
          </w:p>
        </w:tc>
      </w:tr>
      <w:tr w:rsidR="001741E3" w:rsidRPr="00337A7A" w14:paraId="61EEF29C" w14:textId="77777777" w:rsidTr="00553CED">
        <w:tc>
          <w:tcPr>
            <w:tcW w:w="3888" w:type="dxa"/>
            <w:shd w:val="clear" w:color="auto" w:fill="auto"/>
          </w:tcPr>
          <w:p w14:paraId="17766005" w14:textId="77777777" w:rsidR="001741E3" w:rsidRPr="00582A9E" w:rsidRDefault="00CB5350"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Instituição</w:t>
            </w:r>
          </w:p>
        </w:tc>
        <w:tc>
          <w:tcPr>
            <w:tcW w:w="5490" w:type="dxa"/>
            <w:tcBorders>
              <w:bottom w:val="dotted" w:sz="4" w:space="0" w:color="auto"/>
            </w:tcBorders>
            <w:shd w:val="clear" w:color="auto" w:fill="auto"/>
          </w:tcPr>
          <w:p w14:paraId="334E67C0" w14:textId="77777777" w:rsidR="001741E3" w:rsidRPr="00582A9E" w:rsidRDefault="00CB5350" w:rsidP="006771BC">
            <w:pPr>
              <w:spacing w:afterLines="100" w:after="240" w:line="276" w:lineRule="auto"/>
              <w:ind w:left="256" w:hanging="180"/>
              <w:jc w:val="both"/>
              <w:rPr>
                <w:rFonts w:ascii="Times New Roman" w:hAnsi="Times New Roman"/>
                <w:b/>
                <w:bCs/>
                <w:sz w:val="24"/>
                <w:lang w:val="pt-BR"/>
              </w:rPr>
            </w:pPr>
            <w:r w:rsidRPr="00582A9E">
              <w:rPr>
                <w:rFonts w:ascii="Times New Roman" w:hAnsi="Times New Roman"/>
                <w:b/>
                <w:bCs/>
                <w:sz w:val="24"/>
                <w:lang w:val="pt-BR"/>
              </w:rPr>
              <w:t xml:space="preserve">Pontifícia Universidade Católica do Rio de Janeiro </w:t>
            </w:r>
          </w:p>
        </w:tc>
      </w:tr>
      <w:tr w:rsidR="001741E3" w:rsidRPr="00582A9E" w14:paraId="2F2F27AA" w14:textId="77777777" w:rsidTr="00553CED">
        <w:tc>
          <w:tcPr>
            <w:tcW w:w="3888" w:type="dxa"/>
            <w:tcBorders>
              <w:bottom w:val="dotted" w:sz="4" w:space="0" w:color="auto"/>
            </w:tcBorders>
            <w:shd w:val="clear" w:color="auto" w:fill="auto"/>
          </w:tcPr>
          <w:p w14:paraId="26DE3DEA" w14:textId="77777777" w:rsidR="001741E3" w:rsidRPr="00582A9E" w:rsidRDefault="00CB5350"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Data da conclusão (mês/ano)</w:t>
            </w:r>
          </w:p>
        </w:tc>
        <w:tc>
          <w:tcPr>
            <w:tcW w:w="5490" w:type="dxa"/>
            <w:tcBorders>
              <w:bottom w:val="dotted" w:sz="4" w:space="0" w:color="auto"/>
            </w:tcBorders>
            <w:shd w:val="clear" w:color="auto" w:fill="auto"/>
          </w:tcPr>
          <w:p w14:paraId="36F9FB6C" w14:textId="77777777" w:rsidR="008E7DD7" w:rsidRPr="00582A9E" w:rsidRDefault="00CB5350" w:rsidP="006771BC">
            <w:pPr>
              <w:spacing w:afterLines="100" w:after="240" w:line="276" w:lineRule="auto"/>
              <w:ind w:left="256" w:hanging="180"/>
              <w:jc w:val="both"/>
              <w:rPr>
                <w:rFonts w:ascii="Times New Roman" w:hAnsi="Times New Roman"/>
                <w:b/>
                <w:bCs/>
                <w:sz w:val="24"/>
                <w:lang w:val="pt-BR"/>
              </w:rPr>
            </w:pPr>
            <w:r w:rsidRPr="00582A9E">
              <w:rPr>
                <w:rFonts w:ascii="Times New Roman" w:hAnsi="Times New Roman"/>
                <w:b/>
                <w:bCs/>
                <w:sz w:val="24"/>
                <w:lang w:val="pt-BR"/>
              </w:rPr>
              <w:t>12/1991</w:t>
            </w:r>
          </w:p>
        </w:tc>
      </w:tr>
      <w:tr w:rsidR="001741E3" w:rsidRPr="00582A9E" w14:paraId="6F488F90" w14:textId="77777777" w:rsidTr="00553CED">
        <w:tc>
          <w:tcPr>
            <w:tcW w:w="3888" w:type="dxa"/>
            <w:tcBorders>
              <w:right w:val="dotted" w:sz="4" w:space="0" w:color="auto"/>
            </w:tcBorders>
            <w:shd w:val="clear" w:color="auto" w:fill="auto"/>
          </w:tcPr>
          <w:p w14:paraId="3F117EE6" w14:textId="77777777" w:rsidR="001741E3" w:rsidRPr="00582A9E" w:rsidRDefault="000A0337"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Pós-Graduação</w:t>
            </w:r>
          </w:p>
        </w:tc>
        <w:tc>
          <w:tcPr>
            <w:tcW w:w="5490" w:type="dxa"/>
            <w:tcBorders>
              <w:top w:val="dotted" w:sz="4" w:space="0" w:color="auto"/>
              <w:left w:val="dotted" w:sz="4" w:space="0" w:color="auto"/>
              <w:bottom w:val="dotted" w:sz="4" w:space="0" w:color="auto"/>
              <w:right w:val="nil"/>
            </w:tcBorders>
            <w:shd w:val="clear" w:color="auto" w:fill="auto"/>
          </w:tcPr>
          <w:p w14:paraId="1D3E04BD" w14:textId="77777777" w:rsidR="001741E3" w:rsidRPr="00582A9E" w:rsidRDefault="001741E3" w:rsidP="006771BC">
            <w:pPr>
              <w:spacing w:afterLines="100" w:after="240" w:line="276" w:lineRule="auto"/>
              <w:ind w:left="256"/>
              <w:jc w:val="both"/>
              <w:rPr>
                <w:rFonts w:ascii="Times New Roman" w:hAnsi="Times New Roman"/>
                <w:b/>
                <w:bCs/>
                <w:sz w:val="24"/>
                <w:lang w:val="pt-BR"/>
              </w:rPr>
            </w:pPr>
          </w:p>
        </w:tc>
      </w:tr>
      <w:tr w:rsidR="001741E3" w:rsidRPr="00582A9E" w14:paraId="201D9047" w14:textId="77777777" w:rsidTr="00553CED">
        <w:tc>
          <w:tcPr>
            <w:tcW w:w="3888" w:type="dxa"/>
            <w:shd w:val="clear" w:color="auto" w:fill="auto"/>
          </w:tcPr>
          <w:p w14:paraId="4DB87D66" w14:textId="77777777" w:rsidR="001741E3" w:rsidRPr="00582A9E" w:rsidRDefault="00CB5350"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Curso</w:t>
            </w:r>
          </w:p>
        </w:tc>
        <w:tc>
          <w:tcPr>
            <w:tcW w:w="5490" w:type="dxa"/>
            <w:tcBorders>
              <w:top w:val="dotted" w:sz="4" w:space="0" w:color="auto"/>
            </w:tcBorders>
            <w:shd w:val="clear" w:color="auto" w:fill="auto"/>
          </w:tcPr>
          <w:p w14:paraId="39AF9616" w14:textId="77777777" w:rsidR="001741E3" w:rsidRPr="00582A9E" w:rsidRDefault="00CB5350"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MBA</w:t>
            </w:r>
          </w:p>
        </w:tc>
      </w:tr>
      <w:tr w:rsidR="001741E3" w:rsidRPr="00582A9E" w14:paraId="468111D7" w14:textId="77777777" w:rsidTr="00553CED">
        <w:tc>
          <w:tcPr>
            <w:tcW w:w="3888" w:type="dxa"/>
            <w:shd w:val="clear" w:color="auto" w:fill="auto"/>
          </w:tcPr>
          <w:p w14:paraId="2934B5CE" w14:textId="77777777" w:rsidR="001741E3" w:rsidRPr="00582A9E" w:rsidRDefault="00CB5350"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Instituição</w:t>
            </w:r>
          </w:p>
        </w:tc>
        <w:tc>
          <w:tcPr>
            <w:tcW w:w="5490" w:type="dxa"/>
            <w:shd w:val="clear" w:color="auto" w:fill="auto"/>
          </w:tcPr>
          <w:p w14:paraId="662F7AA6" w14:textId="77777777" w:rsidR="001741E3" w:rsidRPr="00582A9E" w:rsidRDefault="00CB5350" w:rsidP="006771BC">
            <w:pPr>
              <w:spacing w:afterLines="100" w:after="240" w:line="276" w:lineRule="auto"/>
              <w:ind w:left="256"/>
              <w:jc w:val="both"/>
              <w:rPr>
                <w:rFonts w:ascii="Times New Roman" w:hAnsi="Times New Roman"/>
                <w:b/>
                <w:bCs/>
                <w:sz w:val="24"/>
              </w:rPr>
            </w:pPr>
            <w:proofErr w:type="spellStart"/>
            <w:r w:rsidRPr="00582A9E">
              <w:rPr>
                <w:rFonts w:ascii="Times New Roman" w:hAnsi="Times New Roman"/>
                <w:b/>
                <w:bCs/>
                <w:sz w:val="24"/>
              </w:rPr>
              <w:t>Kellog</w:t>
            </w:r>
            <w:proofErr w:type="spellEnd"/>
            <w:r w:rsidRPr="00582A9E">
              <w:rPr>
                <w:rFonts w:ascii="Times New Roman" w:hAnsi="Times New Roman"/>
                <w:b/>
                <w:bCs/>
                <w:sz w:val="24"/>
              </w:rPr>
              <w:t xml:space="preserve"> School of Management (Chicago, IL)</w:t>
            </w:r>
          </w:p>
        </w:tc>
      </w:tr>
      <w:tr w:rsidR="001741E3" w:rsidRPr="00582A9E" w14:paraId="41562FBC" w14:textId="77777777" w:rsidTr="00553CED">
        <w:tc>
          <w:tcPr>
            <w:tcW w:w="3888" w:type="dxa"/>
            <w:shd w:val="clear" w:color="auto" w:fill="auto"/>
          </w:tcPr>
          <w:p w14:paraId="60962F48" w14:textId="77777777" w:rsidR="001741E3" w:rsidRPr="00582A9E" w:rsidRDefault="00CB5350"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Data da conclusão (mês/ano)</w:t>
            </w:r>
          </w:p>
        </w:tc>
        <w:tc>
          <w:tcPr>
            <w:tcW w:w="5490" w:type="dxa"/>
            <w:shd w:val="clear" w:color="auto" w:fill="auto"/>
          </w:tcPr>
          <w:p w14:paraId="7CA0D69D" w14:textId="77777777" w:rsidR="001741E3" w:rsidRPr="00582A9E" w:rsidRDefault="00CB5350"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12/1996</w:t>
            </w:r>
          </w:p>
        </w:tc>
      </w:tr>
    </w:tbl>
    <w:p w14:paraId="22720BF3" w14:textId="77777777" w:rsidR="001741E3" w:rsidRPr="00582A9E" w:rsidRDefault="00EB51B9"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w:t>
      </w:r>
      <w:proofErr w:type="spellStart"/>
      <w:r w:rsidRPr="00582A9E">
        <w:rPr>
          <w:rFonts w:ascii="Times New Roman" w:hAnsi="Times New Roman"/>
          <w:b/>
          <w:bCs/>
          <w:sz w:val="24"/>
          <w:lang w:val="pt-BR"/>
        </w:rPr>
        <w:t>ii</w:t>
      </w:r>
      <w:proofErr w:type="spellEnd"/>
      <w:r w:rsidRPr="00582A9E">
        <w:rPr>
          <w:rFonts w:ascii="Times New Roman" w:hAnsi="Times New Roman"/>
          <w:b/>
          <w:bCs/>
          <w:sz w:val="24"/>
          <w:lang w:val="pt-BR"/>
        </w:rPr>
        <w:t>) aprovação em exame de certificação profissional;</w:t>
      </w:r>
      <w:r w:rsidR="001741E3" w:rsidRPr="00582A9E">
        <w:rPr>
          <w:rFonts w:ascii="Times New Roman" w:hAnsi="Times New Roman"/>
          <w:b/>
          <w:bCs/>
          <w:sz w:val="24"/>
          <w:lang w:val="pt-BR"/>
        </w:rPr>
        <w:tab/>
      </w:r>
    </w:p>
    <w:p w14:paraId="0C413C27" w14:textId="7600DB5E" w:rsidR="001741E3" w:rsidRPr="00582A9E" w:rsidRDefault="006A5B15" w:rsidP="00582A9E">
      <w:pPr>
        <w:spacing w:afterLines="100" w:after="240" w:line="276" w:lineRule="auto"/>
        <w:ind w:left="426"/>
        <w:jc w:val="both"/>
        <w:rPr>
          <w:rFonts w:ascii="Times New Roman" w:hAnsi="Times New Roman"/>
          <w:bCs/>
          <w:sz w:val="24"/>
          <w:lang w:val="pt-BR"/>
        </w:rPr>
      </w:pPr>
      <w:r w:rsidRPr="00582A9E">
        <w:rPr>
          <w:rFonts w:ascii="Times New Roman" w:hAnsi="Times New Roman"/>
          <w:bCs/>
          <w:sz w:val="24"/>
          <w:lang w:val="pt-BR"/>
        </w:rPr>
        <w:t>Detentor de Certificação para Conselheiro de Administração (CCI - CA), concedida pelo Instituto Brasileiro de Governança Corporativa – IBGC.</w:t>
      </w:r>
    </w:p>
    <w:p w14:paraId="3D6CED99" w14:textId="26CD3395" w:rsidR="00EB51B9" w:rsidRPr="00582A9E" w:rsidRDefault="00EB51B9" w:rsidP="00582A9E">
      <w:pPr>
        <w:spacing w:afterLines="100" w:after="240" w:line="276" w:lineRule="auto"/>
        <w:ind w:left="426"/>
        <w:rPr>
          <w:rFonts w:ascii="Times New Roman" w:hAnsi="Times New Roman"/>
          <w:b/>
          <w:bCs/>
          <w:sz w:val="24"/>
          <w:lang w:val="pt-BR"/>
        </w:rPr>
      </w:pPr>
      <w:r w:rsidRPr="00582A9E">
        <w:rPr>
          <w:rFonts w:ascii="Times New Roman" w:hAnsi="Times New Roman"/>
          <w:b/>
          <w:bCs/>
          <w:sz w:val="24"/>
          <w:lang w:val="pt-BR"/>
        </w:rPr>
        <w:t>(</w:t>
      </w:r>
      <w:proofErr w:type="spellStart"/>
      <w:r w:rsidRPr="00582A9E">
        <w:rPr>
          <w:rFonts w:ascii="Times New Roman" w:hAnsi="Times New Roman"/>
          <w:b/>
          <w:bCs/>
          <w:sz w:val="24"/>
          <w:lang w:val="pt-BR"/>
        </w:rPr>
        <w:t>iii</w:t>
      </w:r>
      <w:proofErr w:type="spellEnd"/>
      <w:r w:rsidRPr="00582A9E">
        <w:rPr>
          <w:rFonts w:ascii="Times New Roman" w:hAnsi="Times New Roman"/>
          <w:b/>
          <w:bCs/>
          <w:sz w:val="24"/>
          <w:lang w:val="pt-BR"/>
        </w:rPr>
        <w:t>) principais experiências profissionais durante os últimos 5 anos, indicando: nome da empresa, cargo e funções inerentes ao cargo, atividade principal da empresa na qual tais experiências ocorreram e datas de entrada e saída do cargo:</w:t>
      </w:r>
    </w:p>
    <w:p w14:paraId="16E3D855" w14:textId="41437F41" w:rsidR="00EB51B9" w:rsidRPr="00582A9E" w:rsidRDefault="00F773D6" w:rsidP="00582A9E">
      <w:pPr>
        <w:spacing w:afterLines="100" w:after="240" w:line="276" w:lineRule="auto"/>
        <w:ind w:left="426"/>
        <w:jc w:val="both"/>
        <w:rPr>
          <w:rFonts w:ascii="Times New Roman" w:hAnsi="Times New Roman"/>
          <w:bCs/>
          <w:sz w:val="24"/>
          <w:lang w:val="pt-BR"/>
        </w:rPr>
      </w:pPr>
      <w:r w:rsidRPr="00582A9E">
        <w:rPr>
          <w:rFonts w:ascii="Times New Roman" w:hAnsi="Times New Roman"/>
          <w:bCs/>
          <w:sz w:val="24"/>
          <w:lang w:val="pt-BR"/>
        </w:rPr>
        <w:t>Mario Spinola e Castro</w:t>
      </w:r>
      <w:r w:rsidR="00EB51B9" w:rsidRPr="00582A9E">
        <w:rPr>
          <w:rFonts w:ascii="Times New Roman" w:hAnsi="Times New Roman"/>
          <w:bCs/>
          <w:sz w:val="24"/>
          <w:lang w:val="pt-BR"/>
        </w:rPr>
        <w:t xml:space="preserve"> atua como Diretor da </w:t>
      </w:r>
      <w:r w:rsidR="00D605DA" w:rsidRPr="00582A9E">
        <w:rPr>
          <w:rFonts w:ascii="Times New Roman" w:hAnsi="Times New Roman"/>
          <w:bCs/>
          <w:sz w:val="24"/>
          <w:lang w:val="pt-BR"/>
        </w:rPr>
        <w:t>Principia Capital Partners</w:t>
      </w:r>
      <w:r w:rsidR="00EB51B9" w:rsidRPr="00582A9E">
        <w:rPr>
          <w:rFonts w:ascii="Times New Roman" w:hAnsi="Times New Roman"/>
          <w:bCs/>
          <w:sz w:val="24"/>
          <w:lang w:val="pt-BR"/>
        </w:rPr>
        <w:t xml:space="preserve"> desde outubro de 2010</w:t>
      </w:r>
      <w:r w:rsidR="006A5B15" w:rsidRPr="00582A9E">
        <w:rPr>
          <w:rFonts w:ascii="Times New Roman" w:hAnsi="Times New Roman"/>
          <w:bCs/>
          <w:sz w:val="24"/>
          <w:lang w:val="pt-BR"/>
        </w:rPr>
        <w:t xml:space="preserve">, assumindo a posição de </w:t>
      </w:r>
      <w:r w:rsidR="00507C7B" w:rsidRPr="00582A9E">
        <w:rPr>
          <w:rFonts w:ascii="Times New Roman" w:hAnsi="Times New Roman"/>
          <w:bCs/>
          <w:sz w:val="24"/>
          <w:lang w:val="pt-BR"/>
        </w:rPr>
        <w:t xml:space="preserve">diretor </w:t>
      </w:r>
      <w:r w:rsidR="006A5B15" w:rsidRPr="00582A9E">
        <w:rPr>
          <w:rFonts w:ascii="Times New Roman" w:hAnsi="Times New Roman"/>
          <w:bCs/>
          <w:sz w:val="24"/>
          <w:lang w:val="pt-BR"/>
        </w:rPr>
        <w:t xml:space="preserve">responsável </w:t>
      </w:r>
      <w:r w:rsidR="00507C7B" w:rsidRPr="00582A9E">
        <w:rPr>
          <w:rFonts w:ascii="Times New Roman" w:hAnsi="Times New Roman"/>
          <w:bCs/>
          <w:sz w:val="24"/>
          <w:lang w:val="pt-BR"/>
        </w:rPr>
        <w:t xml:space="preserve">pela atividade de administração de carteiras de valores mobiliários </w:t>
      </w:r>
      <w:r w:rsidR="006A5B15" w:rsidRPr="00582A9E">
        <w:rPr>
          <w:rFonts w:ascii="Times New Roman" w:hAnsi="Times New Roman"/>
          <w:bCs/>
          <w:sz w:val="24"/>
          <w:lang w:val="pt-BR"/>
        </w:rPr>
        <w:t>perante a CVM em maio de 2012</w:t>
      </w:r>
      <w:r w:rsidR="00EB51B9" w:rsidRPr="00582A9E">
        <w:rPr>
          <w:rFonts w:ascii="Times New Roman" w:hAnsi="Times New Roman"/>
          <w:bCs/>
          <w:sz w:val="24"/>
          <w:lang w:val="pt-BR"/>
        </w:rPr>
        <w:t>.</w:t>
      </w:r>
      <w:r w:rsidR="00507C7B" w:rsidRPr="00582A9E">
        <w:rPr>
          <w:rFonts w:ascii="Times New Roman" w:hAnsi="Times New Roman"/>
          <w:bCs/>
          <w:sz w:val="24"/>
          <w:lang w:val="pt-BR"/>
        </w:rPr>
        <w:t xml:space="preserve"> </w:t>
      </w:r>
    </w:p>
    <w:p w14:paraId="124ED17B" w14:textId="475F3AB1" w:rsidR="00EB51B9" w:rsidRPr="00582A9E" w:rsidRDefault="00EB51B9" w:rsidP="000320A7">
      <w:pPr>
        <w:numPr>
          <w:ilvl w:val="1"/>
          <w:numId w:val="3"/>
        </w:numPr>
        <w:spacing w:afterLines="100" w:after="240" w:line="276" w:lineRule="auto"/>
        <w:ind w:left="0" w:firstLine="0"/>
        <w:jc w:val="both"/>
        <w:rPr>
          <w:rFonts w:ascii="Times New Roman" w:hAnsi="Times New Roman"/>
          <w:b/>
          <w:bCs/>
          <w:sz w:val="24"/>
          <w:lang w:val="pt-BR"/>
        </w:rPr>
      </w:pPr>
      <w:r w:rsidRPr="00582A9E">
        <w:rPr>
          <w:rFonts w:ascii="Times New Roman" w:hAnsi="Times New Roman"/>
          <w:b/>
          <w:bCs/>
          <w:sz w:val="24"/>
          <w:lang w:val="pt-BR"/>
        </w:rPr>
        <w:lastRenderedPageBreak/>
        <w:t>Em relação ao diretor responsável pela implementação e cumprimento de regras, políticas, procedimentos e controles internos e desta Instrução, fornecer:</w:t>
      </w:r>
    </w:p>
    <w:p w14:paraId="2B5B6B06" w14:textId="6D258D09" w:rsidR="00507C7B" w:rsidRPr="00582A9E" w:rsidRDefault="00507C7B" w:rsidP="00582A9E">
      <w:pPr>
        <w:spacing w:afterLines="100" w:after="240" w:line="276" w:lineRule="auto"/>
        <w:jc w:val="center"/>
        <w:rPr>
          <w:rFonts w:ascii="Times New Roman" w:hAnsi="Times New Roman"/>
          <w:b/>
          <w:bCs/>
          <w:smallCaps/>
          <w:sz w:val="24"/>
          <w:lang w:val="pt-BR"/>
        </w:rPr>
      </w:pPr>
      <w:r w:rsidRPr="00582A9E">
        <w:rPr>
          <w:rFonts w:ascii="Times New Roman" w:hAnsi="Times New Roman"/>
          <w:b/>
          <w:bCs/>
          <w:smallCaps/>
          <w:sz w:val="24"/>
          <w:lang w:val="pt-BR"/>
        </w:rPr>
        <w:t>Frederico Paulo Albarran</w:t>
      </w:r>
    </w:p>
    <w:p w14:paraId="74C727CF" w14:textId="77777777" w:rsidR="00D0762E" w:rsidRPr="00582A9E" w:rsidRDefault="00D0762E" w:rsidP="006771BC">
      <w:pPr>
        <w:numPr>
          <w:ilvl w:val="0"/>
          <w:numId w:val="18"/>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currículo, contendo as seguintes informações:  </w:t>
      </w:r>
    </w:p>
    <w:p w14:paraId="174F1F05" w14:textId="77777777" w:rsidR="00D0762E" w:rsidRPr="00582A9E" w:rsidRDefault="00D0762E" w:rsidP="00582A9E">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(i) cursos concluídos;</w:t>
      </w:r>
    </w:p>
    <w:tbl>
      <w:tblPr>
        <w:tblW w:w="8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8"/>
        <w:gridCol w:w="4050"/>
      </w:tblGrid>
      <w:tr w:rsidR="00D0762E" w:rsidRPr="00582A9E" w14:paraId="528C6076" w14:textId="77777777" w:rsidTr="007D0B21">
        <w:tc>
          <w:tcPr>
            <w:tcW w:w="4428" w:type="dxa"/>
            <w:tcBorders>
              <w:top w:val="dotted" w:sz="4" w:space="0" w:color="auto"/>
              <w:right w:val="dotted" w:sz="4" w:space="0" w:color="auto"/>
            </w:tcBorders>
            <w:shd w:val="clear" w:color="auto" w:fill="auto"/>
          </w:tcPr>
          <w:p w14:paraId="5165CF2B" w14:textId="77777777" w:rsidR="00D0762E" w:rsidRPr="00582A9E" w:rsidRDefault="00D0762E" w:rsidP="00582A9E">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Graduação</w:t>
            </w:r>
          </w:p>
        </w:tc>
        <w:tc>
          <w:tcPr>
            <w:tcW w:w="4050" w:type="dxa"/>
            <w:tcBorders>
              <w:top w:val="nil"/>
              <w:left w:val="dotted" w:sz="4" w:space="0" w:color="auto"/>
              <w:bottom w:val="dotted" w:sz="4" w:space="0" w:color="auto"/>
              <w:right w:val="nil"/>
            </w:tcBorders>
            <w:shd w:val="clear" w:color="auto" w:fill="auto"/>
          </w:tcPr>
          <w:p w14:paraId="49C981FB" w14:textId="77777777" w:rsidR="00D0762E" w:rsidRPr="00582A9E" w:rsidRDefault="00D0762E" w:rsidP="00582A9E">
            <w:pPr>
              <w:spacing w:afterLines="100" w:after="240" w:line="276" w:lineRule="auto"/>
              <w:ind w:left="256"/>
              <w:jc w:val="both"/>
              <w:rPr>
                <w:rFonts w:ascii="Times New Roman" w:hAnsi="Times New Roman"/>
                <w:b/>
                <w:bCs/>
                <w:sz w:val="24"/>
                <w:lang w:val="pt-BR"/>
              </w:rPr>
            </w:pPr>
          </w:p>
        </w:tc>
      </w:tr>
      <w:tr w:rsidR="00D0762E" w:rsidRPr="00582A9E" w14:paraId="40FD9174" w14:textId="77777777" w:rsidTr="00553CED">
        <w:tc>
          <w:tcPr>
            <w:tcW w:w="4428" w:type="dxa"/>
            <w:shd w:val="clear" w:color="auto" w:fill="auto"/>
          </w:tcPr>
          <w:p w14:paraId="6E5D6662" w14:textId="77777777" w:rsidR="00D0762E" w:rsidRPr="00582A9E" w:rsidRDefault="00D0762E"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Curso</w:t>
            </w:r>
          </w:p>
        </w:tc>
        <w:tc>
          <w:tcPr>
            <w:tcW w:w="4050" w:type="dxa"/>
            <w:tcBorders>
              <w:top w:val="dotted" w:sz="4" w:space="0" w:color="auto"/>
            </w:tcBorders>
            <w:shd w:val="clear" w:color="auto" w:fill="auto"/>
          </w:tcPr>
          <w:p w14:paraId="102D9D70" w14:textId="4E181020" w:rsidR="00D0762E" w:rsidRPr="00582A9E" w:rsidRDefault="00D04A30"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Administração de Empresas</w:t>
            </w:r>
          </w:p>
        </w:tc>
      </w:tr>
      <w:tr w:rsidR="00D0762E" w:rsidRPr="00337A7A" w14:paraId="01AB06AE" w14:textId="77777777" w:rsidTr="00EB5668">
        <w:tc>
          <w:tcPr>
            <w:tcW w:w="4428" w:type="dxa"/>
            <w:shd w:val="clear" w:color="auto" w:fill="auto"/>
          </w:tcPr>
          <w:p w14:paraId="5AC1D8B8" w14:textId="77777777" w:rsidR="00D0762E" w:rsidRPr="00582A9E" w:rsidRDefault="00D0762E"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Instituição</w:t>
            </w:r>
          </w:p>
        </w:tc>
        <w:tc>
          <w:tcPr>
            <w:tcW w:w="4050" w:type="dxa"/>
            <w:tcBorders>
              <w:bottom w:val="dotted" w:sz="4" w:space="0" w:color="auto"/>
            </w:tcBorders>
            <w:shd w:val="clear" w:color="auto" w:fill="auto"/>
          </w:tcPr>
          <w:p w14:paraId="59A3F2EB" w14:textId="0C2F76F7" w:rsidR="00D0762E" w:rsidRPr="00582A9E" w:rsidRDefault="00D04A30" w:rsidP="00582A9E">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CESUBRA – Centro Unificado de Brasília</w:t>
            </w:r>
          </w:p>
        </w:tc>
      </w:tr>
      <w:tr w:rsidR="00D0762E" w:rsidRPr="00582A9E" w14:paraId="00E459AF" w14:textId="77777777" w:rsidTr="007D0B21">
        <w:trPr>
          <w:trHeight w:val="377"/>
        </w:trPr>
        <w:tc>
          <w:tcPr>
            <w:tcW w:w="4428" w:type="dxa"/>
            <w:tcBorders>
              <w:bottom w:val="dotted" w:sz="4" w:space="0" w:color="auto"/>
            </w:tcBorders>
            <w:shd w:val="clear" w:color="auto" w:fill="auto"/>
          </w:tcPr>
          <w:p w14:paraId="192BE481" w14:textId="77777777" w:rsidR="00D0762E" w:rsidRPr="00582A9E" w:rsidRDefault="00D0762E" w:rsidP="006771BC">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Data da conclusão (mês/ano)</w:t>
            </w:r>
          </w:p>
        </w:tc>
        <w:tc>
          <w:tcPr>
            <w:tcW w:w="4050" w:type="dxa"/>
            <w:tcBorders>
              <w:bottom w:val="dotted" w:sz="4" w:space="0" w:color="auto"/>
            </w:tcBorders>
            <w:shd w:val="clear" w:color="auto" w:fill="auto"/>
          </w:tcPr>
          <w:p w14:paraId="43E9F18C" w14:textId="13F3A552" w:rsidR="00D0762E" w:rsidRPr="00582A9E" w:rsidRDefault="00D04A30" w:rsidP="006771BC">
            <w:pPr>
              <w:spacing w:afterLines="100" w:after="240" w:line="276" w:lineRule="auto"/>
              <w:ind w:left="256"/>
              <w:jc w:val="both"/>
              <w:rPr>
                <w:rFonts w:ascii="Times New Roman" w:hAnsi="Times New Roman"/>
                <w:b/>
                <w:bCs/>
                <w:sz w:val="24"/>
                <w:lang w:val="pt-BR"/>
              </w:rPr>
            </w:pPr>
            <w:r w:rsidRPr="00582A9E">
              <w:rPr>
                <w:rFonts w:ascii="Times New Roman" w:hAnsi="Times New Roman"/>
                <w:b/>
                <w:bCs/>
                <w:sz w:val="24"/>
                <w:lang w:val="pt-BR"/>
              </w:rPr>
              <w:t>Novembro/2003</w:t>
            </w:r>
          </w:p>
        </w:tc>
      </w:tr>
    </w:tbl>
    <w:p w14:paraId="27361D27" w14:textId="77777777" w:rsidR="0033094D" w:rsidRPr="00582A9E" w:rsidRDefault="0033094D" w:rsidP="006771BC">
      <w:pPr>
        <w:spacing w:afterLines="100" w:after="240" w:line="276" w:lineRule="auto"/>
        <w:ind w:left="360"/>
        <w:jc w:val="both"/>
        <w:rPr>
          <w:rFonts w:ascii="Times New Roman" w:hAnsi="Times New Roman"/>
          <w:b/>
          <w:bCs/>
          <w:sz w:val="24"/>
          <w:lang w:val="pt-BR"/>
        </w:rPr>
      </w:pPr>
    </w:p>
    <w:p w14:paraId="26CA447D" w14:textId="0E712F74" w:rsidR="00D0762E" w:rsidRPr="00582A9E" w:rsidRDefault="00D0762E" w:rsidP="00582A9E">
      <w:pPr>
        <w:spacing w:afterLines="100" w:after="240" w:line="276" w:lineRule="auto"/>
        <w:ind w:left="360"/>
        <w:jc w:val="both"/>
        <w:rPr>
          <w:rFonts w:ascii="Times New Roman" w:hAnsi="Times New Roman"/>
          <w:b/>
          <w:bCs/>
          <w:sz w:val="24"/>
          <w:lang w:val="pt-BR"/>
        </w:rPr>
      </w:pPr>
      <w:r w:rsidRPr="00582A9E">
        <w:rPr>
          <w:rFonts w:ascii="Times New Roman" w:hAnsi="Times New Roman"/>
          <w:b/>
          <w:bCs/>
          <w:sz w:val="24"/>
          <w:lang w:val="pt-BR"/>
        </w:rPr>
        <w:t>(</w:t>
      </w:r>
      <w:proofErr w:type="spellStart"/>
      <w:r w:rsidRPr="00582A9E">
        <w:rPr>
          <w:rFonts w:ascii="Times New Roman" w:hAnsi="Times New Roman"/>
          <w:b/>
          <w:bCs/>
          <w:sz w:val="24"/>
          <w:lang w:val="pt-BR"/>
        </w:rPr>
        <w:t>ii</w:t>
      </w:r>
      <w:proofErr w:type="spellEnd"/>
      <w:r w:rsidRPr="00582A9E">
        <w:rPr>
          <w:rFonts w:ascii="Times New Roman" w:hAnsi="Times New Roman"/>
          <w:b/>
          <w:bCs/>
          <w:sz w:val="24"/>
          <w:lang w:val="pt-BR"/>
        </w:rPr>
        <w:t>) aprovação em exame de certificação profissional;</w:t>
      </w:r>
      <w:r w:rsidRPr="00582A9E">
        <w:rPr>
          <w:rFonts w:ascii="Times New Roman" w:hAnsi="Times New Roman"/>
          <w:b/>
          <w:bCs/>
          <w:sz w:val="24"/>
          <w:lang w:val="pt-BR"/>
        </w:rPr>
        <w:tab/>
      </w:r>
    </w:p>
    <w:p w14:paraId="38B22F66" w14:textId="4DEAC2FB" w:rsidR="00D0762E" w:rsidRPr="00582A9E" w:rsidRDefault="00D0762E" w:rsidP="00582A9E">
      <w:pPr>
        <w:spacing w:afterLines="100" w:after="240" w:line="276" w:lineRule="auto"/>
        <w:jc w:val="both"/>
        <w:rPr>
          <w:rFonts w:ascii="Times New Roman" w:hAnsi="Times New Roman"/>
          <w:bCs/>
          <w:sz w:val="24"/>
          <w:lang w:val="pt-BR"/>
        </w:rPr>
      </w:pPr>
      <w:r w:rsidRPr="00582A9E">
        <w:rPr>
          <w:rFonts w:ascii="Times New Roman" w:hAnsi="Times New Roman"/>
          <w:b/>
          <w:bCs/>
          <w:sz w:val="24"/>
          <w:lang w:val="pt-BR"/>
        </w:rPr>
        <w:tab/>
      </w:r>
      <w:r w:rsidR="00D04A30" w:rsidRPr="00582A9E">
        <w:rPr>
          <w:rFonts w:ascii="Times New Roman" w:hAnsi="Times New Roman"/>
          <w:bCs/>
          <w:sz w:val="24"/>
          <w:lang w:val="pt-BR"/>
        </w:rPr>
        <w:t>N/A</w:t>
      </w:r>
    </w:p>
    <w:p w14:paraId="26D13A8B" w14:textId="77777777" w:rsidR="00D0762E" w:rsidRPr="00582A9E" w:rsidRDefault="00D0762E" w:rsidP="00582A9E">
      <w:pPr>
        <w:spacing w:afterLines="100" w:after="240" w:line="276" w:lineRule="auto"/>
        <w:ind w:left="810" w:hanging="450"/>
        <w:jc w:val="both"/>
        <w:rPr>
          <w:rFonts w:ascii="Times New Roman" w:hAnsi="Times New Roman"/>
          <w:b/>
          <w:bCs/>
          <w:sz w:val="24"/>
          <w:lang w:val="pt-BR"/>
        </w:rPr>
      </w:pPr>
      <w:r w:rsidRPr="00582A9E">
        <w:rPr>
          <w:rFonts w:ascii="Times New Roman" w:hAnsi="Times New Roman"/>
          <w:b/>
          <w:bCs/>
          <w:sz w:val="24"/>
          <w:lang w:val="pt-BR"/>
        </w:rPr>
        <w:t>(</w:t>
      </w:r>
      <w:proofErr w:type="spellStart"/>
      <w:r w:rsidRPr="00582A9E">
        <w:rPr>
          <w:rFonts w:ascii="Times New Roman" w:hAnsi="Times New Roman"/>
          <w:b/>
          <w:bCs/>
          <w:sz w:val="24"/>
          <w:lang w:val="pt-BR"/>
        </w:rPr>
        <w:t>iii</w:t>
      </w:r>
      <w:proofErr w:type="spellEnd"/>
      <w:r w:rsidRPr="00582A9E">
        <w:rPr>
          <w:rFonts w:ascii="Times New Roman" w:hAnsi="Times New Roman"/>
          <w:b/>
          <w:bCs/>
          <w:sz w:val="24"/>
          <w:lang w:val="pt-BR"/>
        </w:rPr>
        <w:t>) principais experiências profissionais durante os últimos 5 anos, indicando: nome da empresa, cargo e funções inerentes ao cargo, atividade principal da empresa na qual tais experiências ocorreram e datas de entrada e saída do cargo:</w:t>
      </w:r>
    </w:p>
    <w:p w14:paraId="04862319" w14:textId="24ED8248" w:rsidR="008445A9" w:rsidRPr="00582A9E" w:rsidRDefault="008445A9" w:rsidP="000320A7">
      <w:pPr>
        <w:spacing w:afterLines="100" w:after="240" w:line="276" w:lineRule="auto"/>
        <w:ind w:left="720"/>
        <w:jc w:val="both"/>
        <w:rPr>
          <w:rFonts w:ascii="Times New Roman" w:hAnsi="Times New Roman"/>
          <w:bCs/>
          <w:sz w:val="24"/>
          <w:u w:val="single"/>
          <w:lang w:val="pt-BR"/>
        </w:rPr>
      </w:pPr>
      <w:r w:rsidRPr="00582A9E">
        <w:rPr>
          <w:rFonts w:ascii="Times New Roman" w:hAnsi="Times New Roman"/>
          <w:bCs/>
          <w:sz w:val="24"/>
          <w:u w:val="single"/>
          <w:lang w:val="pt-BR"/>
        </w:rPr>
        <w:t>Experiência Profissional 1</w:t>
      </w:r>
    </w:p>
    <w:p w14:paraId="538BDF80" w14:textId="620F6817" w:rsidR="008445A9"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Nome: Lanx Capital Investimentos Ltda.</w:t>
      </w:r>
    </w:p>
    <w:p w14:paraId="21619EE2" w14:textId="74DA3CDA" w:rsidR="008445A9"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Cargo: Diretor de Compliance e Risco</w:t>
      </w:r>
    </w:p>
    <w:p w14:paraId="2A96F402" w14:textId="2CE881D3" w:rsidR="008445A9"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Data de Entrada: Julho de 2008</w:t>
      </w:r>
    </w:p>
    <w:p w14:paraId="16DB0415" w14:textId="64D71400" w:rsidR="008445A9"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Data de Saída: N/A</w:t>
      </w:r>
    </w:p>
    <w:p w14:paraId="43BF9BD8" w14:textId="484561C5" w:rsidR="00FE01BC"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Atividade Principal da Empresa: administradora de carteira de valores mobiliários.</w:t>
      </w:r>
    </w:p>
    <w:p w14:paraId="63F7B48B" w14:textId="23A0A5EB" w:rsidR="008445A9" w:rsidRPr="00582A9E" w:rsidRDefault="008445A9" w:rsidP="000320A7">
      <w:pPr>
        <w:spacing w:afterLines="100" w:after="240" w:line="276" w:lineRule="auto"/>
        <w:ind w:left="720"/>
        <w:jc w:val="both"/>
        <w:rPr>
          <w:rFonts w:ascii="Times New Roman" w:hAnsi="Times New Roman"/>
          <w:bCs/>
          <w:sz w:val="24"/>
          <w:u w:val="single"/>
          <w:lang w:val="pt-BR"/>
        </w:rPr>
      </w:pPr>
      <w:r w:rsidRPr="00582A9E">
        <w:rPr>
          <w:rFonts w:ascii="Times New Roman" w:hAnsi="Times New Roman"/>
          <w:bCs/>
          <w:sz w:val="24"/>
          <w:u w:val="single"/>
          <w:lang w:val="pt-BR"/>
        </w:rPr>
        <w:t>Experiência Profissional 2</w:t>
      </w:r>
    </w:p>
    <w:p w14:paraId="30D619FB" w14:textId="3F337D6D" w:rsidR="008445A9"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 xml:space="preserve">Nome: Cambuhy </w:t>
      </w:r>
      <w:r w:rsidR="008A5968" w:rsidRPr="00582A9E">
        <w:rPr>
          <w:rFonts w:ascii="Times New Roman" w:hAnsi="Times New Roman"/>
          <w:bCs/>
          <w:sz w:val="24"/>
          <w:lang w:val="pt-BR"/>
        </w:rPr>
        <w:t>Investimentos Ltda.</w:t>
      </w:r>
    </w:p>
    <w:p w14:paraId="20AF71BA" w14:textId="46CDDF4C" w:rsidR="008445A9"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Cargo: Diretor de Compliance e Risco</w:t>
      </w:r>
    </w:p>
    <w:p w14:paraId="05AAA140" w14:textId="67FFEB65" w:rsidR="008445A9"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lastRenderedPageBreak/>
        <w:t>Data de Entrada: Janeiro de 2012</w:t>
      </w:r>
    </w:p>
    <w:p w14:paraId="7DF8BBF5" w14:textId="196EC620" w:rsidR="008445A9"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Data de Saída: N/A</w:t>
      </w:r>
    </w:p>
    <w:p w14:paraId="4A4FB08C" w14:textId="5EF16A3B" w:rsidR="008445A9" w:rsidRPr="00582A9E" w:rsidRDefault="008445A9" w:rsidP="000320A7">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Atividade Principal da Empresa: administradora de carteira de valores mobiliários.</w:t>
      </w:r>
    </w:p>
    <w:p w14:paraId="7E989DA4" w14:textId="0B62642F" w:rsidR="00D63DD9" w:rsidRPr="00582A9E" w:rsidRDefault="00513B11" w:rsidP="006771BC">
      <w:pPr>
        <w:numPr>
          <w:ilvl w:val="1"/>
          <w:numId w:val="3"/>
        </w:numPr>
        <w:tabs>
          <w:tab w:val="left" w:pos="567"/>
        </w:tabs>
        <w:spacing w:afterLines="100" w:after="240" w:line="276" w:lineRule="auto"/>
        <w:ind w:left="0" w:firstLine="0"/>
        <w:jc w:val="both"/>
        <w:rPr>
          <w:rFonts w:ascii="Times New Roman" w:hAnsi="Times New Roman"/>
          <w:b/>
          <w:bCs/>
          <w:sz w:val="24"/>
          <w:lang w:val="pt-BR"/>
        </w:rPr>
      </w:pPr>
      <w:r w:rsidRPr="00582A9E">
        <w:rPr>
          <w:rFonts w:ascii="Times New Roman" w:hAnsi="Times New Roman"/>
          <w:bCs/>
          <w:sz w:val="24"/>
          <w:lang w:val="pt-BR"/>
        </w:rPr>
        <w:tab/>
      </w:r>
      <w:r w:rsidR="00D63DD9" w:rsidRPr="00582A9E">
        <w:rPr>
          <w:rFonts w:ascii="Times New Roman" w:hAnsi="Times New Roman"/>
          <w:b/>
          <w:bCs/>
          <w:sz w:val="24"/>
          <w:lang w:val="pt-BR"/>
        </w:rPr>
        <w:t>Em relação ao diretor responsável pela gestão de risco, caso não seja a mesma pessoa indicada no item anterior, fornecer:</w:t>
      </w:r>
    </w:p>
    <w:p w14:paraId="3FE49A88" w14:textId="77777777" w:rsidR="0096118D" w:rsidRPr="00582A9E" w:rsidRDefault="0096118D" w:rsidP="00582A9E">
      <w:pPr>
        <w:numPr>
          <w:ilvl w:val="0"/>
          <w:numId w:val="19"/>
        </w:numPr>
        <w:spacing w:afterLines="100" w:after="240" w:line="276" w:lineRule="auto"/>
        <w:ind w:firstLine="360"/>
        <w:jc w:val="both"/>
        <w:rPr>
          <w:rFonts w:ascii="Times New Roman" w:hAnsi="Times New Roman"/>
          <w:b/>
          <w:bCs/>
          <w:sz w:val="24"/>
          <w:lang w:val="pt-BR"/>
        </w:rPr>
      </w:pPr>
      <w:r w:rsidRPr="00582A9E">
        <w:rPr>
          <w:rFonts w:ascii="Times New Roman" w:hAnsi="Times New Roman"/>
          <w:b/>
          <w:bCs/>
          <w:sz w:val="24"/>
          <w:lang w:val="pt-BR"/>
        </w:rPr>
        <w:t xml:space="preserve">currículo, contendo as seguintes informações:  </w:t>
      </w:r>
    </w:p>
    <w:p w14:paraId="40093A48" w14:textId="77777777" w:rsidR="0096118D" w:rsidRPr="00582A9E" w:rsidRDefault="0096118D" w:rsidP="00582A9E">
      <w:pPr>
        <w:numPr>
          <w:ilvl w:val="0"/>
          <w:numId w:val="20"/>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cursos concluídos;</w:t>
      </w:r>
    </w:p>
    <w:p w14:paraId="3D0DC50E" w14:textId="77777777" w:rsidR="0096118D" w:rsidRPr="00582A9E" w:rsidRDefault="0096118D" w:rsidP="00582A9E">
      <w:pPr>
        <w:numPr>
          <w:ilvl w:val="0"/>
          <w:numId w:val="20"/>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aprovação em exame de certificação profissional;</w:t>
      </w:r>
      <w:r w:rsidRPr="00582A9E">
        <w:rPr>
          <w:rFonts w:ascii="Times New Roman" w:hAnsi="Times New Roman"/>
          <w:b/>
          <w:bCs/>
          <w:sz w:val="24"/>
          <w:lang w:val="pt-BR"/>
        </w:rPr>
        <w:tab/>
      </w:r>
    </w:p>
    <w:p w14:paraId="544D8F50" w14:textId="77777777" w:rsidR="0096118D" w:rsidRPr="00582A9E" w:rsidRDefault="0096118D" w:rsidP="00582A9E">
      <w:pPr>
        <w:numPr>
          <w:ilvl w:val="0"/>
          <w:numId w:val="20"/>
        </w:numPr>
        <w:spacing w:afterLines="100" w:after="240" w:line="276" w:lineRule="auto"/>
        <w:ind w:left="1800"/>
        <w:jc w:val="both"/>
        <w:rPr>
          <w:rFonts w:ascii="Times New Roman" w:hAnsi="Times New Roman"/>
          <w:b/>
          <w:bCs/>
          <w:sz w:val="24"/>
          <w:lang w:val="pt-BR"/>
        </w:rPr>
      </w:pPr>
      <w:r w:rsidRPr="00582A9E">
        <w:rPr>
          <w:rFonts w:ascii="Times New Roman" w:hAnsi="Times New Roman"/>
          <w:b/>
          <w:bCs/>
          <w:sz w:val="24"/>
          <w:lang w:val="pt-BR"/>
        </w:rPr>
        <w:t>principais experiências profissionais durante os últimos 5 anos, indicando: nome da empresa, cargo e funções inerentes ao cargo, atividade principal da empresa na qual tais experiências ocorreram e datas de entrada e saída do cargo:</w:t>
      </w:r>
    </w:p>
    <w:p w14:paraId="3E7FD91D" w14:textId="5B38AFA8" w:rsidR="0096118D" w:rsidRPr="00582A9E" w:rsidRDefault="0096118D" w:rsidP="00582A9E">
      <w:pPr>
        <w:spacing w:afterLines="100" w:after="240" w:line="276" w:lineRule="auto"/>
        <w:ind w:left="1080"/>
        <w:jc w:val="both"/>
        <w:rPr>
          <w:rFonts w:ascii="Times New Roman" w:hAnsi="Times New Roman"/>
          <w:bCs/>
          <w:sz w:val="24"/>
          <w:lang w:val="pt-BR"/>
        </w:rPr>
      </w:pPr>
      <w:r w:rsidRPr="00582A9E">
        <w:rPr>
          <w:rFonts w:ascii="Times New Roman" w:hAnsi="Times New Roman"/>
          <w:bCs/>
          <w:sz w:val="24"/>
          <w:lang w:val="pt-BR"/>
        </w:rPr>
        <w:t xml:space="preserve">O Diretor responsável pela gestão de risco é o Sr. </w:t>
      </w:r>
      <w:r w:rsidR="008A5968" w:rsidRPr="00582A9E">
        <w:rPr>
          <w:rFonts w:ascii="Times New Roman" w:hAnsi="Times New Roman"/>
          <w:bCs/>
          <w:sz w:val="24"/>
          <w:lang w:val="pt-BR"/>
        </w:rPr>
        <w:t>Frederico Paulo Albarran e o</w:t>
      </w:r>
      <w:r w:rsidRPr="00582A9E">
        <w:rPr>
          <w:rFonts w:ascii="Times New Roman" w:hAnsi="Times New Roman"/>
          <w:bCs/>
          <w:sz w:val="24"/>
          <w:lang w:val="pt-BR"/>
        </w:rPr>
        <w:t>s dados estão indicados no item 8.5 acima.</w:t>
      </w:r>
    </w:p>
    <w:p w14:paraId="5868960C" w14:textId="77777777" w:rsidR="0096118D" w:rsidRPr="00582A9E" w:rsidRDefault="0096118D"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Em relação ao diretor responsável pela atividade de distribuição de cotas de fundos de investimento, caso não seja a mesma pessoa indicada no item 8.4, fornecer:</w:t>
      </w:r>
    </w:p>
    <w:p w14:paraId="3F513E46" w14:textId="77777777" w:rsidR="0096118D" w:rsidRPr="00582A9E" w:rsidRDefault="0096118D" w:rsidP="00582A9E">
      <w:pPr>
        <w:numPr>
          <w:ilvl w:val="0"/>
          <w:numId w:val="21"/>
        </w:numPr>
        <w:spacing w:afterLines="100" w:after="240" w:line="276" w:lineRule="auto"/>
        <w:ind w:firstLine="360"/>
        <w:jc w:val="both"/>
        <w:rPr>
          <w:rFonts w:ascii="Times New Roman" w:hAnsi="Times New Roman"/>
          <w:b/>
          <w:bCs/>
          <w:sz w:val="24"/>
          <w:lang w:val="pt-BR"/>
        </w:rPr>
      </w:pPr>
      <w:r w:rsidRPr="00582A9E">
        <w:rPr>
          <w:rFonts w:ascii="Times New Roman" w:hAnsi="Times New Roman"/>
          <w:b/>
          <w:bCs/>
          <w:sz w:val="24"/>
          <w:lang w:val="pt-BR"/>
        </w:rPr>
        <w:t xml:space="preserve">currículo, contendo as seguintes informações:  </w:t>
      </w:r>
    </w:p>
    <w:p w14:paraId="2ACEDD32" w14:textId="77777777" w:rsidR="0096118D" w:rsidRPr="00582A9E" w:rsidRDefault="0096118D" w:rsidP="00582A9E">
      <w:pPr>
        <w:numPr>
          <w:ilvl w:val="0"/>
          <w:numId w:val="2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cursos concluídos;</w:t>
      </w:r>
    </w:p>
    <w:p w14:paraId="5D0891DE" w14:textId="77777777" w:rsidR="0096118D" w:rsidRPr="00582A9E" w:rsidRDefault="0096118D" w:rsidP="00582A9E">
      <w:pPr>
        <w:numPr>
          <w:ilvl w:val="0"/>
          <w:numId w:val="2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      aprovação em exame de certificação profissional;</w:t>
      </w:r>
      <w:r w:rsidRPr="00582A9E">
        <w:rPr>
          <w:rFonts w:ascii="Times New Roman" w:hAnsi="Times New Roman"/>
          <w:b/>
          <w:bCs/>
          <w:sz w:val="24"/>
          <w:lang w:val="pt-BR"/>
        </w:rPr>
        <w:tab/>
      </w:r>
    </w:p>
    <w:p w14:paraId="2CD0CF29" w14:textId="77777777" w:rsidR="0096118D" w:rsidRPr="00582A9E" w:rsidRDefault="0096118D" w:rsidP="00582A9E">
      <w:pPr>
        <w:numPr>
          <w:ilvl w:val="0"/>
          <w:numId w:val="22"/>
        </w:numPr>
        <w:spacing w:afterLines="100" w:after="240" w:line="276" w:lineRule="auto"/>
        <w:ind w:left="1800"/>
        <w:jc w:val="both"/>
        <w:rPr>
          <w:rFonts w:ascii="Times New Roman" w:hAnsi="Times New Roman"/>
          <w:b/>
          <w:bCs/>
          <w:sz w:val="24"/>
          <w:lang w:val="pt-BR"/>
        </w:rPr>
      </w:pPr>
      <w:r w:rsidRPr="00582A9E">
        <w:rPr>
          <w:rFonts w:ascii="Times New Roman" w:hAnsi="Times New Roman"/>
          <w:b/>
          <w:bCs/>
          <w:sz w:val="24"/>
          <w:lang w:val="pt-BR"/>
        </w:rPr>
        <w:t>principais experiências profissionais durante os últimos 5 anos, indicando: nome da empresa, cargo e funções inerentes ao cargo, atividade principal da empresa na qual tais experiências ocorreram e datas de entrada e saída do cargo:</w:t>
      </w:r>
    </w:p>
    <w:p w14:paraId="0ABCDFAA" w14:textId="08A846DC" w:rsidR="00F77E8F" w:rsidRPr="00582A9E" w:rsidRDefault="008A5968" w:rsidP="00582A9E">
      <w:pPr>
        <w:spacing w:afterLines="100" w:after="240" w:line="276" w:lineRule="auto"/>
        <w:ind w:left="1080"/>
        <w:jc w:val="both"/>
        <w:rPr>
          <w:rFonts w:ascii="Times New Roman" w:hAnsi="Times New Roman"/>
          <w:bCs/>
          <w:sz w:val="24"/>
          <w:lang w:val="pt-BR"/>
        </w:rPr>
      </w:pPr>
      <w:r w:rsidRPr="00582A9E">
        <w:rPr>
          <w:rFonts w:ascii="Times New Roman" w:hAnsi="Times New Roman"/>
          <w:bCs/>
          <w:sz w:val="24"/>
          <w:lang w:val="pt-BR"/>
        </w:rPr>
        <w:t>O Diretor de Distribuição é o Sr. Mario Spinola e Castro e os dados estão indicados no item 8.4 acima.</w:t>
      </w:r>
    </w:p>
    <w:p w14:paraId="0ADD36FB" w14:textId="77777777" w:rsidR="0096118D" w:rsidRPr="00582A9E" w:rsidRDefault="0096118D" w:rsidP="00582A9E">
      <w:pPr>
        <w:numPr>
          <w:ilvl w:val="1"/>
          <w:numId w:val="3"/>
        </w:numPr>
        <w:spacing w:afterLines="100" w:after="240" w:line="276" w:lineRule="auto"/>
        <w:ind w:left="810" w:firstLine="0"/>
        <w:jc w:val="both"/>
        <w:rPr>
          <w:rFonts w:ascii="Times New Roman" w:hAnsi="Times New Roman"/>
          <w:b/>
          <w:bCs/>
          <w:sz w:val="24"/>
          <w:lang w:val="pt-BR"/>
        </w:rPr>
      </w:pPr>
      <w:proofErr w:type="spellStart"/>
      <w:r w:rsidRPr="00582A9E">
        <w:rPr>
          <w:rFonts w:ascii="Times New Roman" w:hAnsi="Times New Roman"/>
          <w:b/>
          <w:bCs/>
          <w:sz w:val="24"/>
          <w:lang w:val="pt-BR"/>
        </w:rPr>
        <w:t>Fornecer</w:t>
      </w:r>
      <w:proofErr w:type="spellEnd"/>
      <w:r w:rsidRPr="00582A9E">
        <w:rPr>
          <w:rFonts w:ascii="Times New Roman" w:hAnsi="Times New Roman"/>
          <w:b/>
          <w:bCs/>
          <w:sz w:val="24"/>
          <w:lang w:val="pt-BR"/>
        </w:rPr>
        <w:t xml:space="preserve"> informações sobre a estrutura mantida para a gestão de recursos, incluindo:</w:t>
      </w:r>
    </w:p>
    <w:p w14:paraId="6392F3D4" w14:textId="77777777" w:rsidR="00A72664" w:rsidRPr="00582A9E" w:rsidRDefault="0096118D" w:rsidP="00582A9E">
      <w:pPr>
        <w:numPr>
          <w:ilvl w:val="1"/>
          <w:numId w:val="2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quantidade de profissionais                                 </w:t>
      </w:r>
    </w:p>
    <w:p w14:paraId="17A0F225" w14:textId="7B8940F4" w:rsidR="0096118D" w:rsidRPr="00582A9E" w:rsidRDefault="00D175BD" w:rsidP="00582A9E">
      <w:pPr>
        <w:spacing w:afterLines="100" w:after="240" w:line="276" w:lineRule="auto"/>
        <w:ind w:left="1440" w:firstLine="720"/>
        <w:jc w:val="both"/>
        <w:rPr>
          <w:rFonts w:ascii="Times New Roman" w:hAnsi="Times New Roman"/>
          <w:bCs/>
          <w:sz w:val="24"/>
          <w:lang w:val="pt-BR"/>
        </w:rPr>
      </w:pPr>
      <w:r w:rsidRPr="008D73A1">
        <w:rPr>
          <w:rFonts w:ascii="Times New Roman" w:hAnsi="Times New Roman"/>
          <w:bCs/>
          <w:sz w:val="24"/>
          <w:lang w:val="pt-BR"/>
        </w:rPr>
        <w:lastRenderedPageBreak/>
        <w:t>01</w:t>
      </w:r>
      <w:r w:rsidR="004917EF" w:rsidRPr="008D73A1">
        <w:rPr>
          <w:rFonts w:ascii="Times New Roman" w:hAnsi="Times New Roman"/>
          <w:bCs/>
          <w:sz w:val="24"/>
          <w:lang w:val="pt-BR"/>
        </w:rPr>
        <w:t xml:space="preserve"> (</w:t>
      </w:r>
      <w:r w:rsidRPr="008D73A1">
        <w:rPr>
          <w:rFonts w:ascii="Times New Roman" w:hAnsi="Times New Roman"/>
          <w:bCs/>
          <w:sz w:val="24"/>
          <w:lang w:val="pt-BR"/>
        </w:rPr>
        <w:t>um</w:t>
      </w:r>
      <w:r w:rsidR="004917EF" w:rsidRPr="008D73A1">
        <w:rPr>
          <w:rFonts w:ascii="Times New Roman" w:hAnsi="Times New Roman"/>
          <w:bCs/>
          <w:sz w:val="24"/>
          <w:lang w:val="pt-BR"/>
        </w:rPr>
        <w:t>)</w:t>
      </w:r>
      <w:r w:rsidR="001C44A5" w:rsidRPr="008D73A1">
        <w:rPr>
          <w:rFonts w:ascii="Times New Roman" w:hAnsi="Times New Roman"/>
          <w:bCs/>
          <w:sz w:val="24"/>
          <w:lang w:val="pt-BR"/>
        </w:rPr>
        <w:t xml:space="preserve"> </w:t>
      </w:r>
      <w:r w:rsidRPr="008D73A1">
        <w:rPr>
          <w:rFonts w:ascii="Times New Roman" w:hAnsi="Times New Roman"/>
          <w:bCs/>
          <w:sz w:val="24"/>
          <w:lang w:val="pt-BR"/>
        </w:rPr>
        <w:t>profissional</w:t>
      </w:r>
      <w:r w:rsidR="008A5968" w:rsidRPr="008D73A1">
        <w:rPr>
          <w:rFonts w:ascii="Times New Roman" w:hAnsi="Times New Roman"/>
          <w:bCs/>
          <w:sz w:val="24"/>
          <w:lang w:val="pt-BR"/>
        </w:rPr>
        <w:t>, sendo 1 (um) Diretor de Gestão</w:t>
      </w:r>
      <w:r w:rsidR="001C44A5" w:rsidRPr="008D73A1">
        <w:rPr>
          <w:rFonts w:ascii="Times New Roman" w:hAnsi="Times New Roman"/>
          <w:bCs/>
          <w:sz w:val="24"/>
          <w:lang w:val="pt-BR"/>
        </w:rPr>
        <w:t>.</w:t>
      </w:r>
    </w:p>
    <w:p w14:paraId="14763F06" w14:textId="77777777" w:rsidR="0096118D" w:rsidRPr="00582A9E" w:rsidRDefault="0096118D" w:rsidP="00582A9E">
      <w:pPr>
        <w:numPr>
          <w:ilvl w:val="1"/>
          <w:numId w:val="2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natureza das atividades desenvolvidas pelos seus integrantes</w:t>
      </w:r>
    </w:p>
    <w:p w14:paraId="175C8AE5" w14:textId="77777777" w:rsidR="0096118D" w:rsidRPr="00582A9E" w:rsidRDefault="0096118D" w:rsidP="00582A9E">
      <w:pPr>
        <w:spacing w:afterLines="100" w:after="240" w:line="276" w:lineRule="auto"/>
        <w:ind w:left="1440"/>
        <w:jc w:val="both"/>
        <w:rPr>
          <w:rFonts w:ascii="Times New Roman" w:hAnsi="Times New Roman"/>
          <w:bCs/>
          <w:sz w:val="24"/>
          <w:lang w:val="pt-BR"/>
        </w:rPr>
      </w:pPr>
      <w:r w:rsidRPr="00582A9E">
        <w:rPr>
          <w:rFonts w:ascii="Times New Roman" w:hAnsi="Times New Roman"/>
          <w:bCs/>
          <w:sz w:val="24"/>
          <w:lang w:val="pt-BR"/>
        </w:rPr>
        <w:t>Acompanhamento dos investimentos mantidos nos portfólios, bem como a análise de novos investimentos.</w:t>
      </w:r>
    </w:p>
    <w:p w14:paraId="54493221" w14:textId="77777777" w:rsidR="0096118D" w:rsidRPr="00582A9E" w:rsidRDefault="0096118D" w:rsidP="00582A9E">
      <w:pPr>
        <w:numPr>
          <w:ilvl w:val="1"/>
          <w:numId w:val="22"/>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os sistemas de informação, as rotinas e os procedimentos envolvidos</w:t>
      </w:r>
    </w:p>
    <w:p w14:paraId="17150C02" w14:textId="77777777" w:rsidR="0096118D" w:rsidRPr="00582A9E" w:rsidRDefault="0096118D" w:rsidP="00582A9E">
      <w:pPr>
        <w:spacing w:afterLines="100" w:after="240" w:line="276" w:lineRule="auto"/>
        <w:ind w:left="1440"/>
        <w:jc w:val="both"/>
        <w:rPr>
          <w:rFonts w:ascii="Times New Roman" w:hAnsi="Times New Roman"/>
          <w:bCs/>
          <w:sz w:val="24"/>
          <w:lang w:val="pt-BR"/>
        </w:rPr>
      </w:pPr>
      <w:r w:rsidRPr="00582A9E">
        <w:rPr>
          <w:rFonts w:ascii="Times New Roman" w:hAnsi="Times New Roman"/>
          <w:bCs/>
          <w:sz w:val="24"/>
          <w:lang w:val="pt-BR"/>
        </w:rPr>
        <w:t xml:space="preserve">Como suporte ao trabalho dos gestores,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utiliza sistemas de informações, tais como: Serasa</w:t>
      </w:r>
      <w:r w:rsidR="00DC6453" w:rsidRPr="00582A9E">
        <w:rPr>
          <w:rFonts w:ascii="Times New Roman" w:hAnsi="Times New Roman"/>
          <w:bCs/>
          <w:sz w:val="24"/>
          <w:lang w:val="pt-BR"/>
        </w:rPr>
        <w:t xml:space="preserve"> e </w:t>
      </w:r>
      <w:r w:rsidRPr="00582A9E">
        <w:rPr>
          <w:rFonts w:ascii="Times New Roman" w:hAnsi="Times New Roman"/>
          <w:bCs/>
          <w:sz w:val="24"/>
          <w:lang w:val="pt-BR"/>
        </w:rPr>
        <w:t>Capital IQ.</w:t>
      </w:r>
    </w:p>
    <w:p w14:paraId="1D7A7169" w14:textId="77777777" w:rsidR="0096118D" w:rsidRPr="00582A9E" w:rsidRDefault="0096118D" w:rsidP="00582A9E">
      <w:pPr>
        <w:spacing w:afterLines="100" w:after="240" w:line="276" w:lineRule="auto"/>
        <w:ind w:left="1440"/>
        <w:jc w:val="both"/>
        <w:rPr>
          <w:rFonts w:ascii="Times New Roman" w:hAnsi="Times New Roman"/>
          <w:bCs/>
          <w:sz w:val="24"/>
          <w:lang w:val="pt-BR"/>
        </w:rPr>
      </w:pPr>
      <w:r w:rsidRPr="00582A9E">
        <w:rPr>
          <w:rFonts w:ascii="Times New Roman" w:hAnsi="Times New Roman"/>
          <w:bCs/>
          <w:sz w:val="24"/>
          <w:lang w:val="pt-BR"/>
        </w:rPr>
        <w:t>A rotina de gestão é direcionada na busca dos melhores negócios para os fundos, através da análi</w:t>
      </w:r>
      <w:r w:rsidR="003C6B89" w:rsidRPr="00582A9E">
        <w:rPr>
          <w:rFonts w:ascii="Times New Roman" w:hAnsi="Times New Roman"/>
          <w:bCs/>
          <w:sz w:val="24"/>
          <w:lang w:val="pt-BR"/>
        </w:rPr>
        <w:t>se e seleção das ofertas de novo</w:t>
      </w:r>
      <w:r w:rsidRPr="00582A9E">
        <w:rPr>
          <w:rFonts w:ascii="Times New Roman" w:hAnsi="Times New Roman"/>
          <w:bCs/>
          <w:sz w:val="24"/>
          <w:lang w:val="pt-BR"/>
        </w:rPr>
        <w:t>s</w:t>
      </w:r>
      <w:r w:rsidR="003C6B89" w:rsidRPr="00582A9E">
        <w:rPr>
          <w:rFonts w:ascii="Times New Roman" w:hAnsi="Times New Roman"/>
          <w:bCs/>
          <w:sz w:val="24"/>
          <w:lang w:val="pt-BR"/>
        </w:rPr>
        <w:t xml:space="preserve"> investimentos e desinvestimentos</w:t>
      </w:r>
      <w:r w:rsidRPr="00582A9E">
        <w:rPr>
          <w:rFonts w:ascii="Times New Roman" w:hAnsi="Times New Roman"/>
          <w:bCs/>
          <w:sz w:val="24"/>
          <w:lang w:val="pt-BR"/>
        </w:rPr>
        <w:t>.</w:t>
      </w:r>
    </w:p>
    <w:p w14:paraId="7D5D83F6" w14:textId="77777777" w:rsidR="0096118D" w:rsidRPr="00582A9E" w:rsidRDefault="0096118D" w:rsidP="00582A9E">
      <w:pPr>
        <w:spacing w:afterLines="100" w:after="240" w:line="276" w:lineRule="auto"/>
        <w:ind w:left="1440"/>
        <w:jc w:val="both"/>
        <w:rPr>
          <w:rFonts w:ascii="Times New Roman" w:hAnsi="Times New Roman"/>
          <w:bCs/>
          <w:sz w:val="24"/>
          <w:lang w:val="pt-BR"/>
        </w:rPr>
      </w:pPr>
      <w:r w:rsidRPr="00582A9E">
        <w:rPr>
          <w:rFonts w:ascii="Times New Roman" w:hAnsi="Times New Roman"/>
          <w:bCs/>
          <w:sz w:val="24"/>
          <w:lang w:val="pt-BR"/>
        </w:rPr>
        <w:t>A rotina dos gestores envolve a elaboração de análise financeira de companhias alvo, análise de relatórios de avaliação, contratação de auditorias, levantamento de resultados, gestão das companhias investidas, entre outras.</w:t>
      </w:r>
    </w:p>
    <w:p w14:paraId="15D25200" w14:textId="77777777" w:rsidR="0096118D" w:rsidRPr="00582A9E" w:rsidRDefault="0096118D" w:rsidP="00582A9E">
      <w:pPr>
        <w:numPr>
          <w:ilvl w:val="1"/>
          <w:numId w:val="3"/>
        </w:numPr>
        <w:spacing w:afterLines="100" w:after="240" w:line="276" w:lineRule="auto"/>
        <w:ind w:left="810" w:firstLine="0"/>
        <w:jc w:val="both"/>
        <w:rPr>
          <w:rFonts w:ascii="Times New Roman" w:hAnsi="Times New Roman"/>
          <w:b/>
          <w:bCs/>
          <w:sz w:val="24"/>
          <w:lang w:val="pt-BR"/>
        </w:rPr>
      </w:pPr>
      <w:proofErr w:type="spellStart"/>
      <w:r w:rsidRPr="00582A9E">
        <w:rPr>
          <w:rFonts w:ascii="Times New Roman" w:hAnsi="Times New Roman"/>
          <w:b/>
          <w:bCs/>
          <w:sz w:val="24"/>
          <w:lang w:val="pt-BR"/>
        </w:rPr>
        <w:t>Fornecer</w:t>
      </w:r>
      <w:proofErr w:type="spellEnd"/>
      <w:r w:rsidRPr="00582A9E">
        <w:rPr>
          <w:rFonts w:ascii="Times New Roman" w:hAnsi="Times New Roman"/>
          <w:b/>
          <w:bCs/>
          <w:sz w:val="24"/>
          <w:lang w:val="pt-BR"/>
        </w:rPr>
        <w:t xml:space="preserve"> informações sobre a estrutura mantida para a verificação do permanente atendimento às normas legais e regulamentares aplicáveis à atividade e para a fiscalização dos serviços prestados pelos terceiros contratados, incluindo:</w:t>
      </w:r>
    </w:p>
    <w:p w14:paraId="40A09694" w14:textId="77777777" w:rsidR="0096118D" w:rsidRPr="00582A9E" w:rsidRDefault="0096118D" w:rsidP="00582A9E">
      <w:pPr>
        <w:numPr>
          <w:ilvl w:val="1"/>
          <w:numId w:val="20"/>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quantidade de profissionais</w:t>
      </w:r>
    </w:p>
    <w:p w14:paraId="6BBD77AA" w14:textId="2627F2A0" w:rsidR="0096118D" w:rsidRPr="00582A9E" w:rsidRDefault="0096118D" w:rsidP="00582A9E">
      <w:pPr>
        <w:spacing w:afterLines="100" w:after="240" w:line="276" w:lineRule="auto"/>
        <w:ind w:left="1440"/>
        <w:jc w:val="both"/>
        <w:rPr>
          <w:rFonts w:ascii="Times New Roman" w:hAnsi="Times New Roman"/>
          <w:bCs/>
          <w:sz w:val="24"/>
          <w:lang w:val="pt-BR"/>
        </w:rPr>
      </w:pPr>
      <w:r w:rsidRPr="008D73A1">
        <w:rPr>
          <w:rFonts w:ascii="Times New Roman" w:hAnsi="Times New Roman"/>
          <w:bCs/>
          <w:sz w:val="24"/>
          <w:lang w:val="pt-BR"/>
        </w:rPr>
        <w:t>0</w:t>
      </w:r>
      <w:r w:rsidR="00D175BD" w:rsidRPr="008D73A1">
        <w:rPr>
          <w:rFonts w:ascii="Times New Roman" w:hAnsi="Times New Roman"/>
          <w:bCs/>
          <w:sz w:val="24"/>
          <w:lang w:val="pt-BR"/>
        </w:rPr>
        <w:t>1</w:t>
      </w:r>
      <w:r w:rsidRPr="008D73A1">
        <w:rPr>
          <w:rFonts w:ascii="Times New Roman" w:hAnsi="Times New Roman"/>
          <w:bCs/>
          <w:sz w:val="24"/>
          <w:lang w:val="pt-BR"/>
        </w:rPr>
        <w:t xml:space="preserve"> </w:t>
      </w:r>
      <w:r w:rsidR="004917EF" w:rsidRPr="008D73A1">
        <w:rPr>
          <w:rFonts w:ascii="Times New Roman" w:hAnsi="Times New Roman"/>
          <w:bCs/>
          <w:sz w:val="24"/>
          <w:lang w:val="pt-BR"/>
        </w:rPr>
        <w:t>(</w:t>
      </w:r>
      <w:r w:rsidR="00D175BD" w:rsidRPr="008D73A1">
        <w:rPr>
          <w:rFonts w:ascii="Times New Roman" w:hAnsi="Times New Roman"/>
          <w:bCs/>
          <w:sz w:val="24"/>
          <w:lang w:val="pt-BR"/>
        </w:rPr>
        <w:t>um</w:t>
      </w:r>
      <w:r w:rsidR="004917EF" w:rsidRPr="008D73A1">
        <w:rPr>
          <w:rFonts w:ascii="Times New Roman" w:hAnsi="Times New Roman"/>
          <w:bCs/>
          <w:sz w:val="24"/>
          <w:lang w:val="pt-BR"/>
        </w:rPr>
        <w:t>)</w:t>
      </w:r>
      <w:r w:rsidR="001C44A5" w:rsidRPr="008D73A1">
        <w:rPr>
          <w:rFonts w:ascii="Times New Roman" w:hAnsi="Times New Roman"/>
          <w:bCs/>
          <w:sz w:val="24"/>
          <w:lang w:val="pt-BR"/>
        </w:rPr>
        <w:t xml:space="preserve"> </w:t>
      </w:r>
      <w:r w:rsidR="00D175BD" w:rsidRPr="008D73A1">
        <w:rPr>
          <w:rFonts w:ascii="Times New Roman" w:hAnsi="Times New Roman"/>
          <w:bCs/>
          <w:sz w:val="24"/>
          <w:lang w:val="pt-BR"/>
        </w:rPr>
        <w:t>profissional</w:t>
      </w:r>
      <w:r w:rsidR="008A5968" w:rsidRPr="008D73A1">
        <w:rPr>
          <w:rFonts w:ascii="Times New Roman" w:hAnsi="Times New Roman"/>
          <w:bCs/>
          <w:sz w:val="24"/>
          <w:lang w:val="pt-BR"/>
        </w:rPr>
        <w:t>, sendo 1 (um) Diretor de Compliance e Risco</w:t>
      </w:r>
      <w:r w:rsidR="001C44A5" w:rsidRPr="008D73A1">
        <w:rPr>
          <w:rFonts w:ascii="Times New Roman" w:hAnsi="Times New Roman"/>
          <w:bCs/>
          <w:sz w:val="24"/>
          <w:lang w:val="pt-BR"/>
        </w:rPr>
        <w:t>.</w:t>
      </w:r>
    </w:p>
    <w:p w14:paraId="5EA4B509" w14:textId="77777777" w:rsidR="0096118D" w:rsidRPr="00582A9E" w:rsidRDefault="0096118D" w:rsidP="006771BC">
      <w:pPr>
        <w:numPr>
          <w:ilvl w:val="1"/>
          <w:numId w:val="20"/>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natureza das atividades desenvolvidas pelos seus integrantes</w:t>
      </w:r>
    </w:p>
    <w:p w14:paraId="716EB287" w14:textId="77777777" w:rsidR="00A73093" w:rsidRPr="00582A9E" w:rsidRDefault="00A73093" w:rsidP="006771BC">
      <w:pPr>
        <w:tabs>
          <w:tab w:val="left" w:pos="5859"/>
        </w:tabs>
        <w:ind w:left="1440" w:right="168"/>
        <w:jc w:val="both"/>
        <w:rPr>
          <w:rFonts w:ascii="Times New Roman" w:hAnsi="Times New Roman"/>
          <w:sz w:val="24"/>
          <w:lang w:val="pt-BR"/>
        </w:rPr>
      </w:pPr>
      <w:r w:rsidRPr="00582A9E">
        <w:rPr>
          <w:rFonts w:ascii="Times New Roman" w:hAnsi="Times New Roman"/>
          <w:sz w:val="24"/>
          <w:lang w:val="pt-BR"/>
        </w:rPr>
        <w:t xml:space="preserve">As principais funções desempenhadas pela Área de Compliance e Risco relativamente às atividades de </w:t>
      </w:r>
      <w:proofErr w:type="spellStart"/>
      <w:r w:rsidRPr="00582A9E">
        <w:rPr>
          <w:rFonts w:ascii="Times New Roman" w:hAnsi="Times New Roman"/>
          <w:sz w:val="24"/>
          <w:lang w:val="pt-BR"/>
        </w:rPr>
        <w:t>compliance</w:t>
      </w:r>
      <w:proofErr w:type="spellEnd"/>
      <w:r w:rsidRPr="00582A9E">
        <w:rPr>
          <w:rFonts w:ascii="Times New Roman" w:hAnsi="Times New Roman"/>
          <w:sz w:val="24"/>
          <w:lang w:val="pt-BR"/>
        </w:rPr>
        <w:t xml:space="preserve"> são:</w:t>
      </w:r>
    </w:p>
    <w:p w14:paraId="3EC3D62F" w14:textId="77777777" w:rsidR="00A73093" w:rsidRPr="00582A9E" w:rsidRDefault="00A73093" w:rsidP="006771BC">
      <w:pPr>
        <w:tabs>
          <w:tab w:val="left" w:pos="5859"/>
        </w:tabs>
        <w:ind w:left="1440" w:right="168"/>
        <w:jc w:val="both"/>
        <w:rPr>
          <w:rFonts w:ascii="Times New Roman" w:hAnsi="Times New Roman"/>
          <w:sz w:val="24"/>
          <w:lang w:val="pt-BR"/>
        </w:rPr>
      </w:pPr>
    </w:p>
    <w:p w14:paraId="79FCADB3" w14:textId="59BA6F1F" w:rsidR="00A73093" w:rsidRPr="00582A9E" w:rsidRDefault="00A73093" w:rsidP="006771BC">
      <w:pPr>
        <w:pStyle w:val="ListParagraph"/>
        <w:numPr>
          <w:ilvl w:val="1"/>
          <w:numId w:val="37"/>
        </w:numPr>
        <w:tabs>
          <w:tab w:val="left" w:pos="5859"/>
        </w:tabs>
        <w:ind w:left="1861" w:right="168" w:hanging="425"/>
        <w:jc w:val="both"/>
        <w:rPr>
          <w:sz w:val="24"/>
          <w:szCs w:val="24"/>
        </w:rPr>
      </w:pPr>
      <w:r w:rsidRPr="00582A9E">
        <w:rPr>
          <w:sz w:val="24"/>
          <w:szCs w:val="24"/>
        </w:rPr>
        <w:t xml:space="preserve">Garantir o cumprimento de todas os Manuais e Políticas Internas da </w:t>
      </w:r>
      <w:r w:rsidR="006771BC" w:rsidRPr="00582A9E">
        <w:rPr>
          <w:bCs/>
          <w:sz w:val="24"/>
          <w:szCs w:val="24"/>
        </w:rPr>
        <w:t>Principia Capital Partners</w:t>
      </w:r>
      <w:r w:rsidRPr="00582A9E">
        <w:rPr>
          <w:sz w:val="24"/>
          <w:szCs w:val="24"/>
        </w:rPr>
        <w:t>;</w:t>
      </w:r>
    </w:p>
    <w:p w14:paraId="47A8C901" w14:textId="30438C84" w:rsidR="00A73093" w:rsidRPr="00582A9E" w:rsidRDefault="00A73093" w:rsidP="006771BC">
      <w:pPr>
        <w:pStyle w:val="ListParagraph"/>
        <w:numPr>
          <w:ilvl w:val="1"/>
          <w:numId w:val="37"/>
        </w:numPr>
        <w:tabs>
          <w:tab w:val="left" w:pos="5859"/>
        </w:tabs>
        <w:ind w:left="1861" w:right="168" w:hanging="425"/>
        <w:jc w:val="both"/>
        <w:rPr>
          <w:sz w:val="24"/>
          <w:szCs w:val="24"/>
        </w:rPr>
      </w:pPr>
      <w:r w:rsidRPr="00582A9E">
        <w:rPr>
          <w:sz w:val="24"/>
          <w:szCs w:val="24"/>
        </w:rPr>
        <w:t xml:space="preserve">Requerer, a seu exclusivo critério, a qualquer Colaborador, informações a respeito de condutas praticadas que possam, de alguma forma, configurar violação aos Manuais e Políticas Internas da </w:t>
      </w:r>
      <w:r w:rsidR="006771BC" w:rsidRPr="00582A9E">
        <w:rPr>
          <w:bCs/>
          <w:sz w:val="24"/>
          <w:szCs w:val="24"/>
        </w:rPr>
        <w:t>Principia Capital Partners</w:t>
      </w:r>
      <w:r w:rsidRPr="00582A9E">
        <w:rPr>
          <w:sz w:val="24"/>
          <w:szCs w:val="24"/>
        </w:rPr>
        <w:t>; e</w:t>
      </w:r>
    </w:p>
    <w:p w14:paraId="31341730" w14:textId="050309EA" w:rsidR="00A73093" w:rsidRPr="00582A9E" w:rsidRDefault="00A73093" w:rsidP="006771BC">
      <w:pPr>
        <w:pStyle w:val="ListParagraph"/>
        <w:numPr>
          <w:ilvl w:val="1"/>
          <w:numId w:val="37"/>
        </w:numPr>
        <w:tabs>
          <w:tab w:val="left" w:pos="5859"/>
        </w:tabs>
        <w:ind w:left="1861" w:right="168" w:hanging="425"/>
        <w:jc w:val="both"/>
        <w:rPr>
          <w:sz w:val="24"/>
          <w:szCs w:val="24"/>
        </w:rPr>
      </w:pPr>
      <w:r w:rsidRPr="00582A9E">
        <w:rPr>
          <w:sz w:val="24"/>
          <w:szCs w:val="24"/>
        </w:rPr>
        <w:t xml:space="preserve">Garantir o correto funcionamento dos processos operacionais da </w:t>
      </w:r>
      <w:r w:rsidR="006771BC" w:rsidRPr="00582A9E">
        <w:rPr>
          <w:bCs/>
          <w:sz w:val="24"/>
          <w:szCs w:val="24"/>
        </w:rPr>
        <w:t>Principia Capital Partners</w:t>
      </w:r>
      <w:r w:rsidRPr="00582A9E">
        <w:rPr>
          <w:sz w:val="24"/>
          <w:szCs w:val="24"/>
        </w:rPr>
        <w:t>.</w:t>
      </w:r>
    </w:p>
    <w:p w14:paraId="366A4E86" w14:textId="77777777" w:rsidR="00A73093" w:rsidRPr="00582A9E" w:rsidRDefault="00A73093" w:rsidP="006771BC">
      <w:pPr>
        <w:tabs>
          <w:tab w:val="left" w:pos="5859"/>
        </w:tabs>
        <w:ind w:left="1438" w:right="168"/>
        <w:jc w:val="both"/>
        <w:rPr>
          <w:rFonts w:ascii="Times New Roman" w:hAnsi="Times New Roman"/>
          <w:sz w:val="24"/>
          <w:lang w:val="pt-BR"/>
        </w:rPr>
      </w:pPr>
    </w:p>
    <w:p w14:paraId="6FC1F2E8" w14:textId="376EFAE3" w:rsidR="0096118D" w:rsidRPr="00582A9E" w:rsidRDefault="00A73093" w:rsidP="000320A7">
      <w:pPr>
        <w:tabs>
          <w:tab w:val="left" w:pos="5859"/>
        </w:tabs>
        <w:ind w:left="1438" w:right="168"/>
        <w:jc w:val="both"/>
        <w:rPr>
          <w:rFonts w:ascii="Times New Roman" w:hAnsi="Times New Roman"/>
          <w:sz w:val="24"/>
          <w:lang w:val="pt-BR"/>
        </w:rPr>
      </w:pPr>
      <w:r w:rsidRPr="00582A9E">
        <w:rPr>
          <w:rFonts w:ascii="Times New Roman" w:hAnsi="Times New Roman"/>
          <w:sz w:val="24"/>
          <w:lang w:val="pt-BR"/>
        </w:rPr>
        <w:t xml:space="preserve">Para maiores informações, consulte o Código de Ética e Conduta e o Manual de Compliance da </w:t>
      </w:r>
      <w:r w:rsidR="006771BC" w:rsidRPr="00582A9E">
        <w:rPr>
          <w:rFonts w:ascii="Times New Roman" w:hAnsi="Times New Roman"/>
          <w:bCs/>
          <w:sz w:val="24"/>
          <w:lang w:val="pt-BR"/>
        </w:rPr>
        <w:t>Principia Capital Partners disponíveis em seu website</w:t>
      </w:r>
      <w:r w:rsidRPr="00582A9E">
        <w:rPr>
          <w:rFonts w:ascii="Times New Roman" w:hAnsi="Times New Roman"/>
          <w:sz w:val="24"/>
          <w:lang w:val="pt-BR"/>
        </w:rPr>
        <w:t>.</w:t>
      </w:r>
    </w:p>
    <w:p w14:paraId="49ACAA34" w14:textId="77777777" w:rsidR="006771BC" w:rsidRPr="00582A9E" w:rsidRDefault="006771BC" w:rsidP="006771BC">
      <w:pPr>
        <w:tabs>
          <w:tab w:val="left" w:pos="5859"/>
        </w:tabs>
        <w:ind w:left="1438" w:right="168"/>
        <w:jc w:val="both"/>
        <w:rPr>
          <w:rFonts w:ascii="Times New Roman" w:hAnsi="Times New Roman"/>
          <w:sz w:val="24"/>
          <w:lang w:val="pt-BR"/>
        </w:rPr>
      </w:pPr>
    </w:p>
    <w:p w14:paraId="0ED344C3" w14:textId="77777777" w:rsidR="0096118D" w:rsidRPr="00582A9E" w:rsidRDefault="0096118D" w:rsidP="006771BC">
      <w:pPr>
        <w:numPr>
          <w:ilvl w:val="1"/>
          <w:numId w:val="20"/>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os sistemas de informação, as rotinas e os procedimentos envolvidos</w:t>
      </w:r>
    </w:p>
    <w:p w14:paraId="5A019CB8" w14:textId="77777777" w:rsidR="00555498" w:rsidRPr="00582A9E" w:rsidRDefault="00555498" w:rsidP="006771BC">
      <w:pPr>
        <w:spacing w:afterLines="100" w:after="240" w:line="276" w:lineRule="auto"/>
        <w:ind w:left="1440"/>
        <w:jc w:val="both"/>
        <w:rPr>
          <w:rFonts w:ascii="Times New Roman" w:hAnsi="Times New Roman"/>
          <w:bCs/>
          <w:sz w:val="24"/>
          <w:lang w:val="pt-BR"/>
        </w:rPr>
      </w:pPr>
      <w:r w:rsidRPr="00582A9E">
        <w:rPr>
          <w:rFonts w:ascii="Times New Roman" w:hAnsi="Times New Roman"/>
          <w:bCs/>
          <w:sz w:val="24"/>
          <w:lang w:val="pt-BR"/>
        </w:rPr>
        <w:lastRenderedPageBreak/>
        <w:t xml:space="preserve">Dentre as rotinas e procedimentos envolvidos relacionados à Compliance, destacamos os seguintes adotados pela </w:t>
      </w:r>
      <w:r w:rsidR="00DC6453" w:rsidRPr="00582A9E">
        <w:rPr>
          <w:rFonts w:ascii="Times New Roman" w:hAnsi="Times New Roman"/>
          <w:bCs/>
          <w:sz w:val="24"/>
          <w:lang w:val="pt-BR"/>
        </w:rPr>
        <w:t>Principia Capital Partners</w:t>
      </w:r>
      <w:r w:rsidRPr="00582A9E">
        <w:rPr>
          <w:rFonts w:ascii="Times New Roman" w:hAnsi="Times New Roman"/>
          <w:bCs/>
          <w:sz w:val="24"/>
          <w:lang w:val="pt-BR"/>
        </w:rPr>
        <w:t>: (i) é firmado termo de adesão e termo de confidencialidade por cada novo colaborador na admissão, bem como a cada alteração relevante nas políticas e manuais internos, (</w:t>
      </w:r>
      <w:proofErr w:type="spellStart"/>
      <w:r w:rsidRPr="00582A9E">
        <w:rPr>
          <w:rFonts w:ascii="Times New Roman" w:hAnsi="Times New Roman"/>
          <w:bCs/>
          <w:sz w:val="24"/>
          <w:lang w:val="pt-BR"/>
        </w:rPr>
        <w:t>ii</w:t>
      </w:r>
      <w:proofErr w:type="spellEnd"/>
      <w:r w:rsidRPr="00582A9E">
        <w:rPr>
          <w:rFonts w:ascii="Times New Roman" w:hAnsi="Times New Roman"/>
          <w:bCs/>
          <w:sz w:val="24"/>
          <w:lang w:val="pt-BR"/>
        </w:rPr>
        <w:t xml:space="preserve">) todos os colaboradores recebem uma lista de ativos restritos à negociação contendo as empresas de capital aberto cujos valores mobiliários sejam detidos, adquiridos ou estejam ativamente sob avaliação pela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w:t>
      </w:r>
      <w:proofErr w:type="spellStart"/>
      <w:r w:rsidRPr="00582A9E">
        <w:rPr>
          <w:rFonts w:ascii="Times New Roman" w:hAnsi="Times New Roman"/>
          <w:bCs/>
          <w:sz w:val="24"/>
          <w:lang w:val="pt-BR"/>
        </w:rPr>
        <w:t>iii</w:t>
      </w:r>
      <w:proofErr w:type="spellEnd"/>
      <w:r w:rsidRPr="00582A9E">
        <w:rPr>
          <w:rFonts w:ascii="Times New Roman" w:hAnsi="Times New Roman"/>
          <w:bCs/>
          <w:sz w:val="24"/>
          <w:lang w:val="pt-BR"/>
        </w:rPr>
        <w:t xml:space="preserve">) trimestralmente os administradores da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se reúnem com o Diretor de Compliance para averiguar assuntos relacionados às atividades de Risco e Complia</w:t>
      </w:r>
      <w:r w:rsidR="0082400A" w:rsidRPr="00582A9E">
        <w:rPr>
          <w:rFonts w:ascii="Times New Roman" w:hAnsi="Times New Roman"/>
          <w:bCs/>
          <w:sz w:val="24"/>
          <w:lang w:val="pt-BR"/>
        </w:rPr>
        <w:t>n</w:t>
      </w:r>
      <w:r w:rsidRPr="00582A9E">
        <w:rPr>
          <w:rFonts w:ascii="Times New Roman" w:hAnsi="Times New Roman"/>
          <w:bCs/>
          <w:sz w:val="24"/>
          <w:lang w:val="pt-BR"/>
        </w:rPr>
        <w:t>ce; (</w:t>
      </w:r>
      <w:proofErr w:type="spellStart"/>
      <w:r w:rsidRPr="00582A9E">
        <w:rPr>
          <w:rFonts w:ascii="Times New Roman" w:hAnsi="Times New Roman"/>
          <w:bCs/>
          <w:sz w:val="24"/>
          <w:lang w:val="pt-BR"/>
        </w:rPr>
        <w:t>iv</w:t>
      </w:r>
      <w:proofErr w:type="spellEnd"/>
      <w:r w:rsidRPr="00582A9E">
        <w:rPr>
          <w:rFonts w:ascii="Times New Roman" w:hAnsi="Times New Roman"/>
          <w:bCs/>
          <w:sz w:val="24"/>
          <w:lang w:val="pt-BR"/>
        </w:rPr>
        <w:t xml:space="preserve">) realização de treinamento de </w:t>
      </w:r>
      <w:proofErr w:type="spellStart"/>
      <w:r w:rsidRPr="00582A9E">
        <w:rPr>
          <w:rFonts w:ascii="Times New Roman" w:hAnsi="Times New Roman"/>
          <w:bCs/>
          <w:sz w:val="24"/>
          <w:lang w:val="pt-BR"/>
        </w:rPr>
        <w:t>compliance</w:t>
      </w:r>
      <w:proofErr w:type="spellEnd"/>
      <w:r w:rsidRPr="00582A9E">
        <w:rPr>
          <w:rFonts w:ascii="Times New Roman" w:hAnsi="Times New Roman"/>
          <w:bCs/>
          <w:sz w:val="24"/>
          <w:lang w:val="pt-BR"/>
        </w:rPr>
        <w:t xml:space="preserve"> periódico; (vi) manutenção e atualização de planilha interna contendo prazos para cumprimento das obrigações regulamentares.</w:t>
      </w:r>
    </w:p>
    <w:p w14:paraId="0AE61B4F" w14:textId="77777777" w:rsidR="00555498" w:rsidRPr="00582A9E" w:rsidRDefault="00555498" w:rsidP="006771BC">
      <w:pPr>
        <w:numPr>
          <w:ilvl w:val="1"/>
          <w:numId w:val="20"/>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a forma como a empresa garante a independência do trabalho executado pelo setor</w:t>
      </w:r>
    </w:p>
    <w:p w14:paraId="38B25EB8" w14:textId="77777777" w:rsidR="00555498" w:rsidRPr="00582A9E" w:rsidRDefault="00555498" w:rsidP="006771BC">
      <w:pPr>
        <w:spacing w:afterLines="100" w:after="240" w:line="276" w:lineRule="auto"/>
        <w:ind w:left="1440"/>
        <w:jc w:val="both"/>
        <w:rPr>
          <w:rFonts w:ascii="Times New Roman" w:hAnsi="Times New Roman"/>
          <w:bCs/>
          <w:sz w:val="24"/>
          <w:lang w:val="pt-BR"/>
        </w:rPr>
      </w:pPr>
      <w:r w:rsidRPr="00582A9E">
        <w:rPr>
          <w:rFonts w:ascii="Times New Roman" w:hAnsi="Times New Roman"/>
          <w:bCs/>
          <w:sz w:val="24"/>
          <w:lang w:val="pt-BR"/>
        </w:rPr>
        <w:t xml:space="preserve">Na estrutura da </w:t>
      </w:r>
      <w:r w:rsidR="00D605DA" w:rsidRPr="00582A9E">
        <w:rPr>
          <w:rFonts w:ascii="Times New Roman" w:hAnsi="Times New Roman"/>
          <w:bCs/>
          <w:sz w:val="24"/>
          <w:lang w:val="pt-BR"/>
        </w:rPr>
        <w:t>Principia Capital Partners</w:t>
      </w:r>
      <w:r w:rsidR="00DC6453" w:rsidRPr="00582A9E">
        <w:rPr>
          <w:rFonts w:ascii="Times New Roman" w:hAnsi="Times New Roman"/>
          <w:bCs/>
          <w:sz w:val="24"/>
          <w:lang w:val="pt-BR"/>
        </w:rPr>
        <w:t>,</w:t>
      </w:r>
      <w:r w:rsidRPr="00582A9E">
        <w:rPr>
          <w:rFonts w:ascii="Times New Roman" w:hAnsi="Times New Roman"/>
          <w:bCs/>
          <w:sz w:val="24"/>
          <w:lang w:val="pt-BR"/>
        </w:rPr>
        <w:t xml:space="preserve"> o Diretor de Compliance e Risco possui autonomia no exercício de suas atividades, inclusive autonomia de convocar reuniões extraordinárias para discussão de qualquer situação que julgue relevante.</w:t>
      </w:r>
    </w:p>
    <w:p w14:paraId="4FA0661D" w14:textId="77777777" w:rsidR="00083A05" w:rsidRPr="00582A9E" w:rsidRDefault="0033449C" w:rsidP="006771BC">
      <w:pPr>
        <w:numPr>
          <w:ilvl w:val="1"/>
          <w:numId w:val="3"/>
        </w:numPr>
        <w:spacing w:afterLines="100" w:after="240" w:line="276" w:lineRule="auto"/>
        <w:ind w:left="900" w:firstLine="0"/>
        <w:jc w:val="both"/>
        <w:rPr>
          <w:rFonts w:ascii="Times New Roman" w:hAnsi="Times New Roman"/>
          <w:b/>
          <w:bCs/>
          <w:sz w:val="24"/>
          <w:lang w:val="pt-BR"/>
        </w:rPr>
      </w:pPr>
      <w:r w:rsidRPr="00582A9E">
        <w:rPr>
          <w:rFonts w:ascii="Times New Roman" w:hAnsi="Times New Roman"/>
          <w:b/>
          <w:bCs/>
          <w:sz w:val="24"/>
          <w:lang w:val="pt-BR"/>
        </w:rPr>
        <w:t xml:space="preserve"> </w:t>
      </w:r>
      <w:proofErr w:type="spellStart"/>
      <w:r w:rsidR="00083A05" w:rsidRPr="00582A9E">
        <w:rPr>
          <w:rFonts w:ascii="Times New Roman" w:hAnsi="Times New Roman"/>
          <w:b/>
          <w:bCs/>
          <w:sz w:val="24"/>
          <w:lang w:val="pt-BR"/>
        </w:rPr>
        <w:t>Fornecer</w:t>
      </w:r>
      <w:proofErr w:type="spellEnd"/>
      <w:r w:rsidR="00083A05" w:rsidRPr="00582A9E">
        <w:rPr>
          <w:rFonts w:ascii="Times New Roman" w:hAnsi="Times New Roman"/>
          <w:b/>
          <w:bCs/>
          <w:sz w:val="24"/>
          <w:lang w:val="pt-BR"/>
        </w:rPr>
        <w:t xml:space="preserve"> informações sobre a estrutura mantida para a gestão de riscos, incluindo:</w:t>
      </w:r>
    </w:p>
    <w:p w14:paraId="577A507C" w14:textId="77777777" w:rsidR="00083A05" w:rsidRPr="00582A9E" w:rsidRDefault="00083A05" w:rsidP="006771BC">
      <w:pPr>
        <w:numPr>
          <w:ilvl w:val="0"/>
          <w:numId w:val="25"/>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quantidade de profissionais</w:t>
      </w:r>
    </w:p>
    <w:p w14:paraId="0A6E78BF" w14:textId="2C05FCA0" w:rsidR="00083A05" w:rsidRPr="00582A9E" w:rsidRDefault="00083A05" w:rsidP="006771BC">
      <w:pPr>
        <w:spacing w:afterLines="100" w:after="240" w:line="276" w:lineRule="auto"/>
        <w:ind w:left="1152"/>
        <w:jc w:val="both"/>
        <w:rPr>
          <w:rFonts w:ascii="Times New Roman" w:hAnsi="Times New Roman"/>
          <w:bCs/>
          <w:sz w:val="24"/>
          <w:lang w:val="pt-BR"/>
        </w:rPr>
      </w:pPr>
      <w:r w:rsidRPr="008D73A1">
        <w:rPr>
          <w:rFonts w:ascii="Times New Roman" w:hAnsi="Times New Roman"/>
          <w:bCs/>
          <w:sz w:val="24"/>
          <w:lang w:val="pt-BR"/>
        </w:rPr>
        <w:t>02</w:t>
      </w:r>
      <w:r w:rsidR="0030082A" w:rsidRPr="008D73A1">
        <w:rPr>
          <w:rFonts w:ascii="Times New Roman" w:hAnsi="Times New Roman"/>
          <w:bCs/>
          <w:sz w:val="24"/>
          <w:lang w:val="pt-BR"/>
        </w:rPr>
        <w:t xml:space="preserve"> (dois) profissionais</w:t>
      </w:r>
      <w:r w:rsidR="00A73093" w:rsidRPr="008D73A1">
        <w:rPr>
          <w:rFonts w:ascii="Times New Roman" w:hAnsi="Times New Roman"/>
          <w:bCs/>
          <w:sz w:val="24"/>
          <w:lang w:val="pt-BR"/>
        </w:rPr>
        <w:t>, sendo 1 (um) Diretor de Compliance e Risco</w:t>
      </w:r>
      <w:r w:rsidR="001C44A5" w:rsidRPr="008D73A1">
        <w:rPr>
          <w:rFonts w:ascii="Times New Roman" w:hAnsi="Times New Roman"/>
          <w:bCs/>
          <w:sz w:val="24"/>
          <w:lang w:val="pt-BR"/>
        </w:rPr>
        <w:t>.</w:t>
      </w:r>
    </w:p>
    <w:p w14:paraId="4B1AE6BE" w14:textId="77777777" w:rsidR="00083A05" w:rsidRPr="00582A9E" w:rsidRDefault="00083A05" w:rsidP="006771BC">
      <w:pPr>
        <w:numPr>
          <w:ilvl w:val="0"/>
          <w:numId w:val="25"/>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natureza das atividades desenvolvidas pelos seus integrantes</w:t>
      </w:r>
    </w:p>
    <w:p w14:paraId="3344B701" w14:textId="0F18CAF4" w:rsidR="00802373" w:rsidRPr="00582A9E" w:rsidRDefault="00083A05" w:rsidP="00582A9E">
      <w:pPr>
        <w:spacing w:afterLines="100" w:after="240" w:line="276" w:lineRule="auto"/>
        <w:ind w:left="1152"/>
        <w:jc w:val="both"/>
        <w:rPr>
          <w:rFonts w:ascii="Times New Roman" w:hAnsi="Times New Roman"/>
          <w:b/>
          <w:bCs/>
          <w:sz w:val="24"/>
          <w:lang w:val="pt-BR"/>
        </w:rPr>
      </w:pPr>
      <w:r w:rsidRPr="00582A9E">
        <w:rPr>
          <w:rFonts w:ascii="Times New Roman" w:hAnsi="Times New Roman"/>
          <w:bCs/>
          <w:sz w:val="24"/>
          <w:lang w:val="pt-BR"/>
        </w:rPr>
        <w:t xml:space="preserve">Os investimentos previstos para o Fundo são predominantemente participações em ativos para os quais ou não existem preços públicos ou, mesmo existindo preços públicos, o Fundo não negociará ativa e frequentemente seus investimentos, de forma que medidas de risco de mercado como </w:t>
      </w:r>
      <w:proofErr w:type="spellStart"/>
      <w:r w:rsidRPr="00582A9E">
        <w:rPr>
          <w:rFonts w:ascii="Times New Roman" w:hAnsi="Times New Roman"/>
          <w:bCs/>
          <w:sz w:val="24"/>
          <w:lang w:val="pt-BR"/>
        </w:rPr>
        <w:t>VaR</w:t>
      </w:r>
      <w:proofErr w:type="spellEnd"/>
      <w:r w:rsidRPr="00582A9E">
        <w:rPr>
          <w:rFonts w:ascii="Times New Roman" w:hAnsi="Times New Roman"/>
          <w:bCs/>
          <w:sz w:val="24"/>
          <w:lang w:val="pt-BR"/>
        </w:rPr>
        <w:t xml:space="preserve">, stress </w:t>
      </w:r>
      <w:proofErr w:type="spellStart"/>
      <w:r w:rsidRPr="00582A9E">
        <w:rPr>
          <w:rFonts w:ascii="Times New Roman" w:hAnsi="Times New Roman"/>
          <w:bCs/>
          <w:sz w:val="24"/>
          <w:lang w:val="pt-BR"/>
        </w:rPr>
        <w:t>test</w:t>
      </w:r>
      <w:proofErr w:type="spellEnd"/>
      <w:r w:rsidRPr="00582A9E">
        <w:rPr>
          <w:rFonts w:ascii="Times New Roman" w:hAnsi="Times New Roman"/>
          <w:bCs/>
          <w:sz w:val="24"/>
          <w:lang w:val="pt-BR"/>
        </w:rPr>
        <w:t>, simulação histórica, etc., não são aplicáveis. A administração do risco dos investimentos, nesse caso, se dá através do monitoramento e participação na governança na empresa investida e suas subsidiárias.</w:t>
      </w:r>
    </w:p>
    <w:p w14:paraId="5AFF4FBF" w14:textId="43F54429" w:rsidR="00083A05" w:rsidRPr="00582A9E" w:rsidRDefault="00083A05" w:rsidP="00582A9E">
      <w:pPr>
        <w:numPr>
          <w:ilvl w:val="0"/>
          <w:numId w:val="25"/>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os sistemas de informação, as rotinas e os procedimentos envolvidos</w:t>
      </w:r>
    </w:p>
    <w:p w14:paraId="0E029289" w14:textId="6593AA08" w:rsidR="00083A05" w:rsidRPr="00582A9E" w:rsidRDefault="00083A05" w:rsidP="00582A9E">
      <w:pPr>
        <w:spacing w:afterLines="100" w:after="240" w:line="276" w:lineRule="auto"/>
        <w:ind w:left="1152"/>
        <w:jc w:val="both"/>
        <w:rPr>
          <w:rFonts w:ascii="Times New Roman" w:hAnsi="Times New Roman"/>
          <w:bCs/>
          <w:sz w:val="24"/>
          <w:lang w:val="pt-BR"/>
        </w:rPr>
      </w:pPr>
      <w:r w:rsidRPr="00582A9E">
        <w:rPr>
          <w:rFonts w:ascii="Times New Roman" w:hAnsi="Times New Roman"/>
          <w:bCs/>
          <w:sz w:val="24"/>
          <w:lang w:val="pt-BR"/>
        </w:rPr>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atua diretamente no processo de tomada de decisões estratégicas de cada uma das companhias investidas e mantem processos para acompanhamento dos resultados. Por exemplo, é preparado pela equipe de gestão a atualização trimestral, que tem por metodologia: (i) revisão às demonstrações financeiras da Companhia; (</w:t>
      </w:r>
      <w:proofErr w:type="spellStart"/>
      <w:r w:rsidRPr="00582A9E">
        <w:rPr>
          <w:rFonts w:ascii="Times New Roman" w:hAnsi="Times New Roman"/>
          <w:bCs/>
          <w:sz w:val="24"/>
          <w:lang w:val="pt-BR"/>
        </w:rPr>
        <w:t>ii</w:t>
      </w:r>
      <w:proofErr w:type="spellEnd"/>
      <w:r w:rsidRPr="00582A9E">
        <w:rPr>
          <w:rFonts w:ascii="Times New Roman" w:hAnsi="Times New Roman"/>
          <w:bCs/>
          <w:sz w:val="24"/>
          <w:lang w:val="pt-BR"/>
        </w:rPr>
        <w:t>) análise de relatórios de resultados consolidados; (</w:t>
      </w:r>
      <w:proofErr w:type="spellStart"/>
      <w:r w:rsidRPr="00582A9E">
        <w:rPr>
          <w:rFonts w:ascii="Times New Roman" w:hAnsi="Times New Roman"/>
          <w:bCs/>
          <w:sz w:val="24"/>
          <w:lang w:val="pt-BR"/>
        </w:rPr>
        <w:t>iii</w:t>
      </w:r>
      <w:proofErr w:type="spellEnd"/>
      <w:r w:rsidRPr="00582A9E">
        <w:rPr>
          <w:rFonts w:ascii="Times New Roman" w:hAnsi="Times New Roman"/>
          <w:bCs/>
          <w:sz w:val="24"/>
          <w:lang w:val="pt-BR"/>
        </w:rPr>
        <w:t xml:space="preserve">) </w:t>
      </w:r>
      <w:r w:rsidRPr="00582A9E">
        <w:rPr>
          <w:rFonts w:ascii="Times New Roman" w:hAnsi="Times New Roman"/>
          <w:bCs/>
          <w:sz w:val="24"/>
          <w:lang w:val="pt-BR"/>
        </w:rPr>
        <w:lastRenderedPageBreak/>
        <w:t xml:space="preserve">estudos de relatórios operacionais fornecidos pela </w:t>
      </w:r>
      <w:r w:rsidR="00A73093" w:rsidRPr="00582A9E">
        <w:rPr>
          <w:rFonts w:ascii="Times New Roman" w:hAnsi="Times New Roman"/>
          <w:bCs/>
          <w:sz w:val="24"/>
          <w:lang w:val="pt-BR"/>
        </w:rPr>
        <w:t xml:space="preserve">administração </w:t>
      </w:r>
      <w:r w:rsidRPr="00582A9E">
        <w:rPr>
          <w:rFonts w:ascii="Times New Roman" w:hAnsi="Times New Roman"/>
          <w:bCs/>
          <w:sz w:val="24"/>
          <w:lang w:val="pt-BR"/>
        </w:rPr>
        <w:t>da Companhia contendo informações específicas da Companhia e de seu mercado de atuação; e (</w:t>
      </w:r>
      <w:proofErr w:type="spellStart"/>
      <w:r w:rsidRPr="00582A9E">
        <w:rPr>
          <w:rFonts w:ascii="Times New Roman" w:hAnsi="Times New Roman"/>
          <w:bCs/>
          <w:sz w:val="24"/>
          <w:lang w:val="pt-BR"/>
        </w:rPr>
        <w:t>iv</w:t>
      </w:r>
      <w:proofErr w:type="spellEnd"/>
      <w:r w:rsidRPr="00582A9E">
        <w:rPr>
          <w:rFonts w:ascii="Times New Roman" w:hAnsi="Times New Roman"/>
          <w:bCs/>
          <w:sz w:val="24"/>
          <w:lang w:val="pt-BR"/>
        </w:rPr>
        <w:t>) revi</w:t>
      </w:r>
      <w:r w:rsidR="00030020" w:rsidRPr="00582A9E">
        <w:rPr>
          <w:rFonts w:ascii="Times New Roman" w:hAnsi="Times New Roman"/>
          <w:bCs/>
          <w:sz w:val="24"/>
          <w:lang w:val="pt-BR"/>
        </w:rPr>
        <w:t>são do valor de mercado estimado</w:t>
      </w:r>
      <w:r w:rsidRPr="00582A9E">
        <w:rPr>
          <w:rFonts w:ascii="Times New Roman" w:hAnsi="Times New Roman"/>
          <w:bCs/>
          <w:sz w:val="24"/>
          <w:lang w:val="pt-BR"/>
        </w:rPr>
        <w:t xml:space="preserve"> dos ativos dos fundos.</w:t>
      </w:r>
    </w:p>
    <w:p w14:paraId="39CD4725" w14:textId="2E550ED7" w:rsidR="00083A05" w:rsidRPr="00582A9E" w:rsidRDefault="00083A05" w:rsidP="00582A9E">
      <w:pPr>
        <w:numPr>
          <w:ilvl w:val="0"/>
          <w:numId w:val="25"/>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a forma como a empresa garante a independência do trabalho executado pelo setor</w:t>
      </w:r>
    </w:p>
    <w:p w14:paraId="132F23D8" w14:textId="77777777" w:rsidR="00083A05" w:rsidRPr="00582A9E" w:rsidRDefault="00083A05" w:rsidP="00582A9E">
      <w:pPr>
        <w:spacing w:afterLines="100" w:after="240" w:line="276" w:lineRule="auto"/>
        <w:ind w:left="1152"/>
        <w:jc w:val="both"/>
        <w:rPr>
          <w:rFonts w:ascii="Times New Roman" w:hAnsi="Times New Roman"/>
          <w:bCs/>
          <w:sz w:val="24"/>
          <w:lang w:val="pt-BR"/>
        </w:rPr>
      </w:pPr>
      <w:r w:rsidRPr="00582A9E">
        <w:rPr>
          <w:rFonts w:ascii="Times New Roman" w:hAnsi="Times New Roman"/>
          <w:bCs/>
          <w:sz w:val="24"/>
          <w:lang w:val="pt-BR"/>
        </w:rPr>
        <w:t xml:space="preserve">Na estrutura da </w:t>
      </w:r>
      <w:r w:rsidR="00D605DA" w:rsidRPr="00582A9E">
        <w:rPr>
          <w:rFonts w:ascii="Times New Roman" w:hAnsi="Times New Roman"/>
          <w:bCs/>
          <w:sz w:val="24"/>
          <w:lang w:val="pt-BR"/>
        </w:rPr>
        <w:t>Principia Capital Partners</w:t>
      </w:r>
      <w:r w:rsidR="005F2F57" w:rsidRPr="00582A9E">
        <w:rPr>
          <w:rFonts w:ascii="Times New Roman" w:hAnsi="Times New Roman"/>
          <w:bCs/>
          <w:sz w:val="24"/>
          <w:lang w:val="pt-BR"/>
        </w:rPr>
        <w:t>,</w:t>
      </w:r>
      <w:r w:rsidRPr="00582A9E">
        <w:rPr>
          <w:rFonts w:ascii="Times New Roman" w:hAnsi="Times New Roman"/>
          <w:bCs/>
          <w:sz w:val="24"/>
          <w:lang w:val="pt-BR"/>
        </w:rPr>
        <w:t xml:space="preserve"> a área de </w:t>
      </w:r>
      <w:r w:rsidR="00DC6453" w:rsidRPr="00582A9E">
        <w:rPr>
          <w:rFonts w:ascii="Times New Roman" w:hAnsi="Times New Roman"/>
          <w:bCs/>
          <w:sz w:val="24"/>
          <w:lang w:val="pt-BR"/>
        </w:rPr>
        <w:t>C</w:t>
      </w:r>
      <w:r w:rsidRPr="00582A9E">
        <w:rPr>
          <w:rFonts w:ascii="Times New Roman" w:hAnsi="Times New Roman"/>
          <w:bCs/>
          <w:sz w:val="24"/>
          <w:lang w:val="pt-BR"/>
        </w:rPr>
        <w:t xml:space="preserve">ompliance e </w:t>
      </w:r>
      <w:r w:rsidR="00DC6453" w:rsidRPr="00582A9E">
        <w:rPr>
          <w:rFonts w:ascii="Times New Roman" w:hAnsi="Times New Roman"/>
          <w:bCs/>
          <w:sz w:val="24"/>
          <w:lang w:val="pt-BR"/>
        </w:rPr>
        <w:t>R</w:t>
      </w:r>
      <w:r w:rsidRPr="00582A9E">
        <w:rPr>
          <w:rFonts w:ascii="Times New Roman" w:hAnsi="Times New Roman"/>
          <w:bCs/>
          <w:sz w:val="24"/>
          <w:lang w:val="pt-BR"/>
        </w:rPr>
        <w:t>isco não se subordina à equipe de gestão de investimentos, sendo que o Diretor de Compliance e Risco possui autonomia no exercício de suas atividades, inclusive para convocar reuniões extraordinárias para discussão de qualquer situação que julgue relevante.</w:t>
      </w:r>
    </w:p>
    <w:p w14:paraId="2895F38F" w14:textId="18828CC0" w:rsidR="00083A05" w:rsidRPr="00582A9E" w:rsidRDefault="00D93874" w:rsidP="00582A9E">
      <w:pPr>
        <w:numPr>
          <w:ilvl w:val="1"/>
          <w:numId w:val="3"/>
        </w:numPr>
        <w:spacing w:afterLines="100" w:after="240" w:line="276" w:lineRule="auto"/>
        <w:ind w:left="900" w:firstLine="0"/>
        <w:jc w:val="both"/>
        <w:rPr>
          <w:rFonts w:ascii="Times New Roman" w:hAnsi="Times New Roman"/>
          <w:b/>
          <w:bCs/>
          <w:sz w:val="24"/>
          <w:lang w:val="pt-BR"/>
        </w:rPr>
      </w:pPr>
      <w:r w:rsidRPr="00582A9E">
        <w:rPr>
          <w:rFonts w:ascii="Times New Roman" w:hAnsi="Times New Roman"/>
          <w:b/>
          <w:bCs/>
          <w:sz w:val="24"/>
          <w:lang w:val="pt-BR"/>
        </w:rPr>
        <w:t xml:space="preserve"> </w:t>
      </w:r>
      <w:proofErr w:type="spellStart"/>
      <w:r w:rsidR="00083A05" w:rsidRPr="00582A9E">
        <w:rPr>
          <w:rFonts w:ascii="Times New Roman" w:hAnsi="Times New Roman"/>
          <w:b/>
          <w:bCs/>
          <w:sz w:val="24"/>
          <w:lang w:val="pt-BR"/>
        </w:rPr>
        <w:t>Fornecer</w:t>
      </w:r>
      <w:proofErr w:type="spellEnd"/>
      <w:r w:rsidR="00083A05" w:rsidRPr="00582A9E">
        <w:rPr>
          <w:rFonts w:ascii="Times New Roman" w:hAnsi="Times New Roman"/>
          <w:b/>
          <w:bCs/>
          <w:sz w:val="24"/>
          <w:lang w:val="pt-BR"/>
        </w:rPr>
        <w:t xml:space="preserve"> informações sobre a estrutura mantida para as atividades de tesouraria, de controle e processamento de ativos e da escrituração de cotas, incluindo:</w:t>
      </w:r>
    </w:p>
    <w:p w14:paraId="1BAD6B5A" w14:textId="77777777" w:rsidR="00083A05" w:rsidRPr="00582A9E" w:rsidRDefault="00083A05" w:rsidP="00582A9E">
      <w:pPr>
        <w:spacing w:afterLines="100" w:after="240" w:line="276" w:lineRule="auto"/>
        <w:ind w:left="1890" w:hanging="540"/>
        <w:jc w:val="both"/>
        <w:rPr>
          <w:rFonts w:ascii="Times New Roman" w:hAnsi="Times New Roman"/>
          <w:b/>
          <w:bCs/>
          <w:sz w:val="24"/>
          <w:lang w:val="pt-BR"/>
        </w:rPr>
      </w:pPr>
      <w:r w:rsidRPr="00582A9E">
        <w:rPr>
          <w:rFonts w:ascii="Times New Roman" w:hAnsi="Times New Roman"/>
          <w:b/>
          <w:bCs/>
          <w:sz w:val="24"/>
          <w:lang w:val="pt-BR"/>
        </w:rPr>
        <w:t xml:space="preserve">a. </w:t>
      </w:r>
      <w:r w:rsidRPr="00582A9E">
        <w:rPr>
          <w:rFonts w:ascii="Times New Roman" w:hAnsi="Times New Roman"/>
          <w:b/>
          <w:bCs/>
          <w:sz w:val="24"/>
          <w:lang w:val="pt-BR"/>
        </w:rPr>
        <w:tab/>
        <w:t>quantidade de profissionais</w:t>
      </w:r>
    </w:p>
    <w:p w14:paraId="66FC0A39" w14:textId="77777777" w:rsidR="00083A05" w:rsidRPr="00582A9E" w:rsidRDefault="00083A05" w:rsidP="00582A9E">
      <w:pPr>
        <w:spacing w:afterLines="100" w:after="240" w:line="276" w:lineRule="auto"/>
        <w:ind w:left="1890" w:hanging="540"/>
        <w:jc w:val="both"/>
        <w:rPr>
          <w:rFonts w:ascii="Times New Roman" w:hAnsi="Times New Roman"/>
          <w:b/>
          <w:bCs/>
          <w:sz w:val="24"/>
          <w:lang w:val="pt-BR"/>
        </w:rPr>
      </w:pPr>
      <w:r w:rsidRPr="00582A9E">
        <w:rPr>
          <w:rFonts w:ascii="Times New Roman" w:hAnsi="Times New Roman"/>
          <w:b/>
          <w:bCs/>
          <w:sz w:val="24"/>
          <w:lang w:val="pt-BR"/>
        </w:rPr>
        <w:t>b.</w:t>
      </w:r>
      <w:r w:rsidRPr="00582A9E">
        <w:rPr>
          <w:rFonts w:ascii="Times New Roman" w:hAnsi="Times New Roman"/>
          <w:b/>
          <w:bCs/>
          <w:sz w:val="24"/>
          <w:lang w:val="pt-BR"/>
        </w:rPr>
        <w:tab/>
        <w:t>os sistemas de informação, as rotinas e os procedimentos envolvidos</w:t>
      </w:r>
    </w:p>
    <w:p w14:paraId="6E212530" w14:textId="77777777" w:rsidR="00083A05" w:rsidRPr="00582A9E" w:rsidRDefault="00083A05" w:rsidP="00582A9E">
      <w:pPr>
        <w:spacing w:afterLines="100" w:after="240" w:line="276" w:lineRule="auto"/>
        <w:ind w:left="1890" w:hanging="540"/>
        <w:jc w:val="both"/>
        <w:rPr>
          <w:rFonts w:ascii="Times New Roman" w:hAnsi="Times New Roman"/>
          <w:b/>
          <w:bCs/>
          <w:sz w:val="24"/>
          <w:lang w:val="pt-BR"/>
        </w:rPr>
      </w:pPr>
      <w:r w:rsidRPr="00582A9E">
        <w:rPr>
          <w:rFonts w:ascii="Times New Roman" w:hAnsi="Times New Roman"/>
          <w:b/>
          <w:bCs/>
          <w:sz w:val="24"/>
          <w:lang w:val="pt-BR"/>
        </w:rPr>
        <w:t>c.</w:t>
      </w:r>
      <w:r w:rsidRPr="00582A9E">
        <w:rPr>
          <w:rFonts w:ascii="Times New Roman" w:hAnsi="Times New Roman"/>
          <w:b/>
          <w:bCs/>
          <w:sz w:val="24"/>
          <w:lang w:val="pt-BR"/>
        </w:rPr>
        <w:tab/>
        <w:t>a indicação de um responsável pela área e descrição de sua experiência na atividade</w:t>
      </w:r>
    </w:p>
    <w:p w14:paraId="089CA5A4" w14:textId="77777777" w:rsidR="00083A05" w:rsidRPr="00582A9E" w:rsidRDefault="00083A05" w:rsidP="00582A9E">
      <w:pPr>
        <w:spacing w:afterLines="100" w:after="240" w:line="276" w:lineRule="auto"/>
        <w:ind w:left="1890"/>
        <w:jc w:val="both"/>
        <w:rPr>
          <w:rFonts w:ascii="Times New Roman" w:hAnsi="Times New Roman"/>
          <w:bCs/>
          <w:sz w:val="24"/>
          <w:lang w:val="pt-BR"/>
        </w:rPr>
      </w:pPr>
      <w:r w:rsidRPr="00582A9E">
        <w:rPr>
          <w:rFonts w:ascii="Times New Roman" w:hAnsi="Times New Roman"/>
          <w:bCs/>
          <w:sz w:val="24"/>
          <w:lang w:val="pt-BR"/>
        </w:rPr>
        <w:t xml:space="preserve">Não aplicável, tendo em vista que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exerce apenas a atividade de gestão de recursos de terceiros, além de consultoria de investimentos.</w:t>
      </w:r>
    </w:p>
    <w:p w14:paraId="0442BF24" w14:textId="77777777" w:rsidR="00083A05" w:rsidRPr="00582A9E" w:rsidRDefault="00FE01BC" w:rsidP="00582A9E">
      <w:pPr>
        <w:numPr>
          <w:ilvl w:val="1"/>
          <w:numId w:val="3"/>
        </w:numPr>
        <w:spacing w:afterLines="100" w:after="240" w:line="276" w:lineRule="auto"/>
        <w:ind w:left="900" w:firstLine="0"/>
        <w:jc w:val="both"/>
        <w:rPr>
          <w:rFonts w:ascii="Times New Roman" w:hAnsi="Times New Roman"/>
          <w:b/>
          <w:bCs/>
          <w:sz w:val="24"/>
          <w:lang w:val="pt-BR"/>
        </w:rPr>
      </w:pPr>
      <w:r w:rsidRPr="00582A9E">
        <w:rPr>
          <w:rFonts w:ascii="Times New Roman" w:hAnsi="Times New Roman"/>
          <w:b/>
          <w:bCs/>
          <w:sz w:val="24"/>
          <w:lang w:val="pt-BR"/>
        </w:rPr>
        <w:t xml:space="preserve"> </w:t>
      </w:r>
      <w:proofErr w:type="spellStart"/>
      <w:r w:rsidR="00083A05" w:rsidRPr="00582A9E">
        <w:rPr>
          <w:rFonts w:ascii="Times New Roman" w:hAnsi="Times New Roman"/>
          <w:b/>
          <w:bCs/>
          <w:sz w:val="24"/>
          <w:lang w:val="pt-BR"/>
        </w:rPr>
        <w:t>Fornecer</w:t>
      </w:r>
      <w:proofErr w:type="spellEnd"/>
      <w:r w:rsidR="00083A05" w:rsidRPr="00582A9E">
        <w:rPr>
          <w:rFonts w:ascii="Times New Roman" w:hAnsi="Times New Roman"/>
          <w:b/>
          <w:bCs/>
          <w:sz w:val="24"/>
          <w:lang w:val="pt-BR"/>
        </w:rPr>
        <w:t xml:space="preserve"> informações sobre a área responsável pela distribuição de cotas de fundos de investimento, incluindo:</w:t>
      </w:r>
    </w:p>
    <w:p w14:paraId="21C38D21" w14:textId="6CEEE0CD" w:rsidR="00DE6FF2" w:rsidRPr="00582A9E" w:rsidRDefault="00083A05" w:rsidP="00582A9E">
      <w:pPr>
        <w:pStyle w:val="ListParagraph"/>
        <w:numPr>
          <w:ilvl w:val="3"/>
          <w:numId w:val="37"/>
        </w:numPr>
        <w:tabs>
          <w:tab w:val="left" w:pos="1701"/>
        </w:tabs>
        <w:spacing w:afterLines="100" w:after="240" w:line="276" w:lineRule="auto"/>
        <w:ind w:left="2127"/>
        <w:jc w:val="both"/>
        <w:rPr>
          <w:b/>
          <w:bCs/>
          <w:sz w:val="24"/>
          <w:szCs w:val="24"/>
        </w:rPr>
      </w:pPr>
      <w:r w:rsidRPr="00582A9E">
        <w:rPr>
          <w:b/>
          <w:bCs/>
          <w:sz w:val="24"/>
          <w:szCs w:val="24"/>
        </w:rPr>
        <w:t>quantidade de profissionais</w:t>
      </w:r>
      <w:r w:rsidR="00DE6FF2" w:rsidRPr="00582A9E">
        <w:rPr>
          <w:b/>
          <w:bCs/>
          <w:sz w:val="24"/>
          <w:szCs w:val="24"/>
        </w:rPr>
        <w:t>:</w:t>
      </w:r>
      <w:r w:rsidRPr="00582A9E">
        <w:rPr>
          <w:b/>
          <w:bCs/>
          <w:sz w:val="24"/>
          <w:szCs w:val="24"/>
        </w:rPr>
        <w:t xml:space="preserve"> </w:t>
      </w:r>
    </w:p>
    <w:p w14:paraId="0FAB7AF5" w14:textId="7EA3DE11" w:rsidR="00083A05" w:rsidRPr="00BD4A18" w:rsidRDefault="00D175BD" w:rsidP="00582A9E">
      <w:pPr>
        <w:spacing w:afterLines="100" w:after="240" w:line="276" w:lineRule="auto"/>
        <w:ind w:left="687" w:firstLine="720"/>
        <w:jc w:val="both"/>
        <w:rPr>
          <w:rFonts w:ascii="Times New Roman" w:hAnsi="Times New Roman"/>
          <w:b/>
          <w:bCs/>
          <w:sz w:val="24"/>
          <w:lang w:val="pt-BR"/>
        </w:rPr>
      </w:pPr>
      <w:r>
        <w:rPr>
          <w:rFonts w:ascii="Times New Roman" w:hAnsi="Times New Roman"/>
          <w:sz w:val="24"/>
          <w:lang w:val="pt-BR"/>
        </w:rPr>
        <w:t>1</w:t>
      </w:r>
      <w:r w:rsidR="00DE6FF2" w:rsidRPr="00BD4A18">
        <w:rPr>
          <w:rFonts w:ascii="Times New Roman" w:hAnsi="Times New Roman"/>
          <w:sz w:val="24"/>
          <w:lang w:val="pt-BR"/>
        </w:rPr>
        <w:t xml:space="preserve"> (</w:t>
      </w:r>
      <w:r>
        <w:rPr>
          <w:rFonts w:ascii="Times New Roman" w:hAnsi="Times New Roman"/>
          <w:sz w:val="24"/>
          <w:lang w:val="pt-BR"/>
        </w:rPr>
        <w:t>um</w:t>
      </w:r>
      <w:r w:rsidR="00DE6FF2" w:rsidRPr="00BD4A18">
        <w:rPr>
          <w:rFonts w:ascii="Times New Roman" w:hAnsi="Times New Roman"/>
          <w:sz w:val="24"/>
          <w:lang w:val="pt-BR"/>
        </w:rPr>
        <w:t>) profissiona</w:t>
      </w:r>
      <w:r>
        <w:rPr>
          <w:rFonts w:ascii="Times New Roman" w:hAnsi="Times New Roman"/>
          <w:sz w:val="24"/>
          <w:lang w:val="pt-BR"/>
        </w:rPr>
        <w:t>l</w:t>
      </w:r>
      <w:r w:rsidR="00DE6FF2" w:rsidRPr="00BD4A18">
        <w:rPr>
          <w:rFonts w:ascii="Times New Roman" w:hAnsi="Times New Roman"/>
          <w:sz w:val="24"/>
          <w:lang w:val="pt-BR"/>
        </w:rPr>
        <w:t>, sendo 1 (um) Diretor de Distribuição</w:t>
      </w:r>
    </w:p>
    <w:p w14:paraId="4098C94B" w14:textId="48B67F38" w:rsidR="00083A05" w:rsidRDefault="00083A05" w:rsidP="000320A7">
      <w:pPr>
        <w:spacing w:afterLines="100" w:after="240" w:line="276" w:lineRule="auto"/>
        <w:ind w:left="1440"/>
        <w:jc w:val="both"/>
        <w:rPr>
          <w:rFonts w:ascii="Times New Roman" w:hAnsi="Times New Roman"/>
          <w:b/>
          <w:bCs/>
          <w:sz w:val="24"/>
          <w:lang w:val="pt-BR"/>
        </w:rPr>
      </w:pPr>
      <w:r w:rsidRPr="00582A9E">
        <w:rPr>
          <w:rFonts w:ascii="Times New Roman" w:hAnsi="Times New Roman"/>
          <w:b/>
          <w:bCs/>
          <w:sz w:val="24"/>
          <w:lang w:val="pt-BR"/>
        </w:rPr>
        <w:t>b.</w:t>
      </w:r>
      <w:r w:rsidRPr="00582A9E">
        <w:rPr>
          <w:rFonts w:ascii="Times New Roman" w:hAnsi="Times New Roman"/>
          <w:b/>
          <w:bCs/>
          <w:sz w:val="24"/>
          <w:lang w:val="pt-BR"/>
        </w:rPr>
        <w:tab/>
        <w:t xml:space="preserve">natureza das atividades desenvolvidas pelos seus integrantes </w:t>
      </w:r>
    </w:p>
    <w:p w14:paraId="284492E3" w14:textId="5812C6A6" w:rsidR="006D4E40" w:rsidRDefault="006D4E40" w:rsidP="000320A7">
      <w:pPr>
        <w:spacing w:afterLines="100" w:after="240" w:line="276" w:lineRule="auto"/>
        <w:ind w:left="1418"/>
        <w:jc w:val="both"/>
        <w:rPr>
          <w:rFonts w:ascii="Times New Roman" w:hAnsi="Times New Roman"/>
          <w:sz w:val="24"/>
          <w:lang w:val="pt-BR"/>
        </w:rPr>
      </w:pPr>
      <w:r w:rsidRPr="00582A9E">
        <w:rPr>
          <w:rFonts w:ascii="Times New Roman" w:hAnsi="Times New Roman"/>
          <w:sz w:val="24"/>
          <w:lang w:val="pt-BR"/>
        </w:rPr>
        <w:t>Em decorrência da</w:t>
      </w:r>
      <w:r w:rsidR="00DE2F1A" w:rsidRPr="00582A9E">
        <w:rPr>
          <w:rFonts w:ascii="Times New Roman" w:hAnsi="Times New Roman"/>
          <w:sz w:val="24"/>
          <w:lang w:val="pt-BR"/>
        </w:rPr>
        <w:t xml:space="preserve"> </w:t>
      </w:r>
      <w:r w:rsidR="00DE2F1A">
        <w:rPr>
          <w:rFonts w:ascii="Times New Roman" w:hAnsi="Times New Roman"/>
          <w:sz w:val="24"/>
          <w:lang w:val="pt-BR"/>
        </w:rPr>
        <w:t>faculdade do artigo 30 da</w:t>
      </w:r>
      <w:r w:rsidRPr="00582A9E">
        <w:rPr>
          <w:rFonts w:ascii="Times New Roman" w:hAnsi="Times New Roman"/>
          <w:sz w:val="24"/>
          <w:lang w:val="pt-BR"/>
        </w:rPr>
        <w:t xml:space="preserve"> Instrução CVM 558, a Principia </w:t>
      </w:r>
      <w:r w:rsidR="00DE2F1A">
        <w:rPr>
          <w:rFonts w:ascii="Times New Roman" w:hAnsi="Times New Roman"/>
          <w:sz w:val="24"/>
          <w:lang w:val="pt-BR"/>
        </w:rPr>
        <w:t>Capital Partners</w:t>
      </w:r>
      <w:r w:rsidRPr="00582A9E">
        <w:rPr>
          <w:rFonts w:ascii="Times New Roman" w:hAnsi="Times New Roman"/>
          <w:sz w:val="24"/>
          <w:lang w:val="pt-BR"/>
        </w:rPr>
        <w:t xml:space="preserve"> fará a distribuição apenas das cotas de fundo de investimento por si geridos.</w:t>
      </w:r>
      <w:r w:rsidR="00DE2F1A">
        <w:rPr>
          <w:rFonts w:ascii="Times New Roman" w:hAnsi="Times New Roman"/>
          <w:sz w:val="24"/>
          <w:lang w:val="pt-BR"/>
        </w:rPr>
        <w:t xml:space="preserve"> Assim, c</w:t>
      </w:r>
      <w:r w:rsidRPr="00582A9E">
        <w:rPr>
          <w:rFonts w:ascii="Times New Roman" w:hAnsi="Times New Roman"/>
          <w:sz w:val="24"/>
          <w:lang w:val="pt-BR"/>
        </w:rPr>
        <w:t xml:space="preserve">aberá à área de distribuição verificar a adequação dos fundos de investimento geridos pela </w:t>
      </w:r>
      <w:r w:rsidR="00DE2F1A" w:rsidRPr="00C07F94">
        <w:rPr>
          <w:rFonts w:ascii="Times New Roman" w:hAnsi="Times New Roman"/>
          <w:sz w:val="24"/>
          <w:lang w:val="pt-BR"/>
        </w:rPr>
        <w:t xml:space="preserve">Principia </w:t>
      </w:r>
      <w:r w:rsidR="00DE2F1A">
        <w:rPr>
          <w:rFonts w:ascii="Times New Roman" w:hAnsi="Times New Roman"/>
          <w:sz w:val="24"/>
          <w:lang w:val="pt-BR"/>
        </w:rPr>
        <w:t>Capital Partners</w:t>
      </w:r>
      <w:r w:rsidRPr="00582A9E">
        <w:rPr>
          <w:rFonts w:ascii="Times New Roman" w:hAnsi="Times New Roman"/>
          <w:sz w:val="24"/>
          <w:lang w:val="pt-BR"/>
        </w:rPr>
        <w:t xml:space="preserve"> ao perfil de risco dos clientes, conforme os procedimentos estipulados na Instrução CVM nº 539 de 13 de novembro de 2013</w:t>
      </w:r>
      <w:r w:rsidR="00CB4CB4">
        <w:rPr>
          <w:rFonts w:ascii="Times New Roman" w:hAnsi="Times New Roman"/>
          <w:sz w:val="24"/>
          <w:lang w:val="pt-BR"/>
        </w:rPr>
        <w:t>, conforme alterada</w:t>
      </w:r>
      <w:r w:rsidRPr="00582A9E">
        <w:rPr>
          <w:rFonts w:ascii="Times New Roman" w:hAnsi="Times New Roman"/>
          <w:sz w:val="24"/>
          <w:lang w:val="pt-BR"/>
        </w:rPr>
        <w:t xml:space="preserve"> (“</w:t>
      </w:r>
      <w:r w:rsidRPr="00582A9E">
        <w:rPr>
          <w:rFonts w:ascii="Times New Roman" w:hAnsi="Times New Roman"/>
          <w:sz w:val="24"/>
          <w:u w:val="single"/>
          <w:lang w:val="pt-BR"/>
        </w:rPr>
        <w:t>Instrução CVM 539/13</w:t>
      </w:r>
      <w:r w:rsidRPr="00582A9E">
        <w:rPr>
          <w:rFonts w:ascii="Times New Roman" w:hAnsi="Times New Roman"/>
          <w:sz w:val="24"/>
          <w:lang w:val="pt-BR"/>
        </w:rPr>
        <w:t xml:space="preserve">”) e em sua Política de </w:t>
      </w:r>
      <w:proofErr w:type="spellStart"/>
      <w:r w:rsidRPr="00582A9E">
        <w:rPr>
          <w:rFonts w:ascii="Times New Roman" w:hAnsi="Times New Roman"/>
          <w:sz w:val="24"/>
          <w:lang w:val="pt-BR"/>
        </w:rPr>
        <w:t>Suitability</w:t>
      </w:r>
      <w:proofErr w:type="spellEnd"/>
      <w:r w:rsidRPr="00582A9E">
        <w:rPr>
          <w:rFonts w:ascii="Times New Roman" w:hAnsi="Times New Roman"/>
          <w:sz w:val="24"/>
          <w:lang w:val="pt-BR"/>
        </w:rPr>
        <w:t xml:space="preserve">. As atividades envolvidas na distribuição envolvem, necessariamente, a avaliação do perfil de risco do cliente, pautado em informações próprias do </w:t>
      </w:r>
      <w:r w:rsidRPr="00582A9E">
        <w:rPr>
          <w:rFonts w:ascii="Times New Roman" w:hAnsi="Times New Roman"/>
          <w:sz w:val="24"/>
          <w:lang w:val="pt-BR"/>
        </w:rPr>
        <w:lastRenderedPageBreak/>
        <w:t xml:space="preserve">investidor que permitirão à </w:t>
      </w:r>
      <w:r w:rsidR="00DE2F1A" w:rsidRPr="00C07F94">
        <w:rPr>
          <w:rFonts w:ascii="Times New Roman" w:hAnsi="Times New Roman"/>
          <w:sz w:val="24"/>
          <w:lang w:val="pt-BR"/>
        </w:rPr>
        <w:t xml:space="preserve">Principia </w:t>
      </w:r>
      <w:r w:rsidR="00DE2F1A">
        <w:rPr>
          <w:rFonts w:ascii="Times New Roman" w:hAnsi="Times New Roman"/>
          <w:sz w:val="24"/>
          <w:lang w:val="pt-BR"/>
        </w:rPr>
        <w:t>Capital Partners</w:t>
      </w:r>
      <w:r w:rsidR="00DE2F1A" w:rsidRPr="00C07F94">
        <w:rPr>
          <w:rFonts w:ascii="Times New Roman" w:hAnsi="Times New Roman"/>
          <w:sz w:val="24"/>
          <w:lang w:val="pt-BR"/>
        </w:rPr>
        <w:t xml:space="preserve"> </w:t>
      </w:r>
      <w:r w:rsidR="0091384A">
        <w:rPr>
          <w:rFonts w:ascii="Times New Roman" w:hAnsi="Times New Roman"/>
          <w:sz w:val="24"/>
          <w:lang w:val="pt-BR"/>
        </w:rPr>
        <w:t xml:space="preserve">o </w:t>
      </w:r>
      <w:r w:rsidRPr="00582A9E">
        <w:rPr>
          <w:rFonts w:ascii="Times New Roman" w:hAnsi="Times New Roman"/>
          <w:sz w:val="24"/>
          <w:lang w:val="pt-BR"/>
        </w:rPr>
        <w:t>classifica</w:t>
      </w:r>
      <w:r w:rsidR="0091384A">
        <w:rPr>
          <w:rFonts w:ascii="Times New Roman" w:hAnsi="Times New Roman"/>
          <w:sz w:val="24"/>
          <w:lang w:val="pt-BR"/>
        </w:rPr>
        <w:t>r</w:t>
      </w:r>
      <w:r w:rsidRPr="00582A9E">
        <w:rPr>
          <w:rFonts w:ascii="Times New Roman" w:hAnsi="Times New Roman"/>
          <w:sz w:val="24"/>
          <w:lang w:val="pt-BR"/>
        </w:rPr>
        <w:t xml:space="preserve"> de acordo com um perfil de risco, nos termos da metodologia descrita na referida Política de </w:t>
      </w:r>
      <w:proofErr w:type="spellStart"/>
      <w:r w:rsidRPr="00582A9E">
        <w:rPr>
          <w:rFonts w:ascii="Times New Roman" w:hAnsi="Times New Roman"/>
          <w:sz w:val="24"/>
          <w:lang w:val="pt-BR"/>
        </w:rPr>
        <w:t>Suitability</w:t>
      </w:r>
      <w:proofErr w:type="spellEnd"/>
      <w:r w:rsidRPr="00582A9E">
        <w:rPr>
          <w:rFonts w:ascii="Times New Roman" w:hAnsi="Times New Roman"/>
          <w:sz w:val="24"/>
          <w:lang w:val="pt-BR"/>
        </w:rPr>
        <w:t>.</w:t>
      </w:r>
      <w:r w:rsidR="00CB4CB4">
        <w:rPr>
          <w:rFonts w:ascii="Times New Roman" w:hAnsi="Times New Roman"/>
          <w:sz w:val="24"/>
          <w:lang w:val="pt-BR"/>
        </w:rPr>
        <w:t xml:space="preserve"> </w:t>
      </w:r>
      <w:r w:rsidRPr="00582A9E">
        <w:rPr>
          <w:rFonts w:ascii="Times New Roman" w:hAnsi="Times New Roman"/>
          <w:sz w:val="24"/>
          <w:lang w:val="pt-BR"/>
        </w:rPr>
        <w:t xml:space="preserve">A equipe de distribuição será responsável pela coleta de informações dos clientes e obtenção do questionário de </w:t>
      </w:r>
      <w:proofErr w:type="spellStart"/>
      <w:r w:rsidRPr="00582A9E">
        <w:rPr>
          <w:rFonts w:ascii="Times New Roman" w:hAnsi="Times New Roman"/>
          <w:sz w:val="24"/>
          <w:lang w:val="pt-BR"/>
        </w:rPr>
        <w:t>suitability</w:t>
      </w:r>
      <w:proofErr w:type="spellEnd"/>
      <w:r w:rsidRPr="00582A9E">
        <w:rPr>
          <w:rFonts w:ascii="Times New Roman" w:hAnsi="Times New Roman"/>
          <w:sz w:val="24"/>
          <w:lang w:val="pt-BR"/>
        </w:rPr>
        <w:t xml:space="preserve"> e, com base neste documento, será elaborado um relatório de </w:t>
      </w:r>
      <w:proofErr w:type="spellStart"/>
      <w:r w:rsidRPr="00582A9E">
        <w:rPr>
          <w:rFonts w:ascii="Times New Roman" w:hAnsi="Times New Roman"/>
          <w:sz w:val="24"/>
          <w:lang w:val="pt-BR"/>
        </w:rPr>
        <w:t>suitability</w:t>
      </w:r>
      <w:proofErr w:type="spellEnd"/>
      <w:r w:rsidRPr="00582A9E">
        <w:rPr>
          <w:rFonts w:ascii="Times New Roman" w:hAnsi="Times New Roman"/>
          <w:sz w:val="24"/>
          <w:lang w:val="pt-BR"/>
        </w:rPr>
        <w:t xml:space="preserve"> sobre cada cliente.</w:t>
      </w:r>
    </w:p>
    <w:p w14:paraId="1C3B58DE" w14:textId="4F360C31" w:rsidR="006D4E40" w:rsidRPr="00582A9E" w:rsidRDefault="00CB4CB4" w:rsidP="00582A9E">
      <w:pPr>
        <w:spacing w:afterLines="100" w:after="240" w:line="276" w:lineRule="auto"/>
        <w:ind w:left="1418"/>
        <w:jc w:val="both"/>
        <w:rPr>
          <w:rFonts w:ascii="Times New Roman" w:hAnsi="Times New Roman"/>
          <w:b/>
          <w:bCs/>
          <w:sz w:val="24"/>
          <w:lang w:val="pt-BR"/>
        </w:rPr>
      </w:pPr>
      <w:r>
        <w:rPr>
          <w:rFonts w:ascii="Times New Roman" w:hAnsi="Times New Roman"/>
          <w:sz w:val="24"/>
          <w:lang w:val="pt-BR"/>
        </w:rPr>
        <w:t xml:space="preserve">Sem prejuízo do disposto acima, cabe ressaltar que a </w:t>
      </w:r>
      <w:r w:rsidRPr="00C07F94">
        <w:rPr>
          <w:rFonts w:ascii="Times New Roman" w:hAnsi="Times New Roman"/>
          <w:sz w:val="24"/>
          <w:lang w:val="pt-BR"/>
        </w:rPr>
        <w:t xml:space="preserve">Principia </w:t>
      </w:r>
      <w:r>
        <w:rPr>
          <w:rFonts w:ascii="Times New Roman" w:hAnsi="Times New Roman"/>
          <w:sz w:val="24"/>
          <w:lang w:val="pt-BR"/>
        </w:rPr>
        <w:t xml:space="preserve">Capital Partners </w:t>
      </w:r>
      <w:r w:rsidR="007D3245">
        <w:rPr>
          <w:rFonts w:ascii="Times New Roman" w:hAnsi="Times New Roman"/>
          <w:sz w:val="24"/>
          <w:lang w:val="pt-BR"/>
        </w:rPr>
        <w:t xml:space="preserve">tão somente </w:t>
      </w:r>
      <w:r>
        <w:rPr>
          <w:rFonts w:ascii="Times New Roman" w:hAnsi="Times New Roman"/>
          <w:sz w:val="24"/>
          <w:lang w:val="pt-BR"/>
        </w:rPr>
        <w:t>realiza a gestão de fundos de investimento em participações, os quais são destinados a investidores qualificados e profissionais, conforme definição da Instrução CVM</w:t>
      </w:r>
      <w:r w:rsidR="007D3245">
        <w:rPr>
          <w:rFonts w:ascii="Times New Roman" w:hAnsi="Times New Roman"/>
          <w:sz w:val="24"/>
          <w:lang w:val="pt-BR"/>
        </w:rPr>
        <w:t xml:space="preserve"> 539/13, sendo, portanto, fundos destinados a investidores de perfil mais sofisticado e que possuem conhecimento do mercado financeiro e de capitais.</w:t>
      </w:r>
    </w:p>
    <w:p w14:paraId="7D295CF4" w14:textId="77777777" w:rsidR="007D3245" w:rsidRDefault="00083A05" w:rsidP="000320A7">
      <w:pPr>
        <w:spacing w:afterLines="100" w:after="240" w:line="276" w:lineRule="auto"/>
        <w:ind w:left="1440"/>
        <w:jc w:val="both"/>
        <w:rPr>
          <w:rFonts w:ascii="Times New Roman" w:hAnsi="Times New Roman"/>
          <w:b/>
          <w:bCs/>
          <w:sz w:val="24"/>
          <w:lang w:val="pt-BR"/>
        </w:rPr>
      </w:pPr>
      <w:r w:rsidRPr="00582A9E">
        <w:rPr>
          <w:rFonts w:ascii="Times New Roman" w:hAnsi="Times New Roman"/>
          <w:b/>
          <w:bCs/>
          <w:sz w:val="24"/>
          <w:lang w:val="pt-BR"/>
        </w:rPr>
        <w:t>c.</w:t>
      </w:r>
      <w:r w:rsidRPr="00582A9E">
        <w:rPr>
          <w:rFonts w:ascii="Times New Roman" w:hAnsi="Times New Roman"/>
          <w:b/>
          <w:bCs/>
          <w:sz w:val="24"/>
          <w:lang w:val="pt-BR"/>
        </w:rPr>
        <w:tab/>
        <w:t>programa de treinamento dos profissionais envolvidos na distribuição de cotas</w:t>
      </w:r>
    </w:p>
    <w:p w14:paraId="06941DA3" w14:textId="6F8B1B99" w:rsidR="0091384A" w:rsidRPr="00582A9E" w:rsidRDefault="0091384A" w:rsidP="00582A9E">
      <w:pPr>
        <w:spacing w:afterLines="100" w:after="240" w:line="276" w:lineRule="auto"/>
        <w:ind w:left="1418"/>
        <w:jc w:val="both"/>
        <w:rPr>
          <w:rFonts w:ascii="Times New Roman" w:hAnsi="Times New Roman"/>
          <w:sz w:val="24"/>
          <w:lang w:val="pt-BR"/>
        </w:rPr>
      </w:pPr>
      <w:r w:rsidRPr="00582A9E">
        <w:rPr>
          <w:rFonts w:ascii="Times New Roman" w:hAnsi="Times New Roman"/>
          <w:sz w:val="24"/>
          <w:lang w:val="pt-BR"/>
        </w:rPr>
        <w:t>Os treinamentos de reciclagem</w:t>
      </w:r>
      <w:r>
        <w:rPr>
          <w:rFonts w:ascii="Times New Roman" w:hAnsi="Times New Roman"/>
          <w:sz w:val="24"/>
          <w:lang w:val="pt-BR"/>
        </w:rPr>
        <w:t xml:space="preserve"> serão</w:t>
      </w:r>
      <w:r w:rsidRPr="00582A9E">
        <w:rPr>
          <w:rFonts w:ascii="Times New Roman" w:hAnsi="Times New Roman"/>
          <w:sz w:val="24"/>
          <w:lang w:val="pt-BR"/>
        </w:rPr>
        <w:t xml:space="preserve"> realizados periodicamente</w:t>
      </w:r>
      <w:r w:rsidR="00DB7D1B">
        <w:rPr>
          <w:rFonts w:ascii="Times New Roman" w:hAnsi="Times New Roman"/>
          <w:sz w:val="24"/>
          <w:lang w:val="pt-BR"/>
        </w:rPr>
        <w:t xml:space="preserve"> e </w:t>
      </w:r>
      <w:r w:rsidRPr="00582A9E">
        <w:rPr>
          <w:rFonts w:ascii="Times New Roman" w:hAnsi="Times New Roman"/>
          <w:sz w:val="24"/>
          <w:lang w:val="pt-BR"/>
        </w:rPr>
        <w:t xml:space="preserve">voltados, especificamente, para os profissionais envolvidos na atividade de distribuição, tratando temas como prevenção e combate à lavagem de dinheiro, cadastro de clientes, </w:t>
      </w:r>
      <w:proofErr w:type="spellStart"/>
      <w:r w:rsidRPr="00582A9E">
        <w:rPr>
          <w:rFonts w:ascii="Times New Roman" w:hAnsi="Times New Roman"/>
          <w:sz w:val="24"/>
          <w:lang w:val="pt-BR"/>
        </w:rPr>
        <w:t>suitability</w:t>
      </w:r>
      <w:proofErr w:type="spellEnd"/>
      <w:r w:rsidRPr="00582A9E">
        <w:rPr>
          <w:rFonts w:ascii="Times New Roman" w:hAnsi="Times New Roman"/>
          <w:sz w:val="24"/>
          <w:lang w:val="pt-BR"/>
        </w:rPr>
        <w:t xml:space="preserve"> e “</w:t>
      </w:r>
      <w:r w:rsidRPr="00582A9E">
        <w:rPr>
          <w:rFonts w:ascii="Times New Roman" w:hAnsi="Times New Roman"/>
          <w:i/>
          <w:iCs/>
          <w:sz w:val="24"/>
          <w:lang w:val="pt-BR"/>
        </w:rPr>
        <w:t xml:space="preserve">Conheça seu Cliente – </w:t>
      </w:r>
      <w:proofErr w:type="spellStart"/>
      <w:r w:rsidRPr="00582A9E">
        <w:rPr>
          <w:rFonts w:ascii="Times New Roman" w:hAnsi="Times New Roman"/>
          <w:i/>
          <w:iCs/>
          <w:sz w:val="24"/>
          <w:lang w:val="pt-BR"/>
        </w:rPr>
        <w:t>Know</w:t>
      </w:r>
      <w:proofErr w:type="spellEnd"/>
      <w:r w:rsidRPr="00582A9E">
        <w:rPr>
          <w:rFonts w:ascii="Times New Roman" w:hAnsi="Times New Roman"/>
          <w:i/>
          <w:iCs/>
          <w:sz w:val="24"/>
          <w:lang w:val="pt-BR"/>
        </w:rPr>
        <w:t xml:space="preserve"> </w:t>
      </w:r>
      <w:proofErr w:type="spellStart"/>
      <w:r w:rsidRPr="00582A9E">
        <w:rPr>
          <w:rFonts w:ascii="Times New Roman" w:hAnsi="Times New Roman"/>
          <w:i/>
          <w:iCs/>
          <w:sz w:val="24"/>
          <w:lang w:val="pt-BR"/>
        </w:rPr>
        <w:t>your</w:t>
      </w:r>
      <w:proofErr w:type="spellEnd"/>
      <w:r w:rsidRPr="00582A9E">
        <w:rPr>
          <w:rFonts w:ascii="Times New Roman" w:hAnsi="Times New Roman"/>
          <w:i/>
          <w:iCs/>
          <w:sz w:val="24"/>
          <w:lang w:val="pt-BR"/>
        </w:rPr>
        <w:t xml:space="preserve"> Client</w:t>
      </w:r>
      <w:r w:rsidRPr="00582A9E">
        <w:rPr>
          <w:rFonts w:ascii="Times New Roman" w:hAnsi="Times New Roman"/>
          <w:sz w:val="24"/>
          <w:lang w:val="pt-BR"/>
        </w:rPr>
        <w:t>”.</w:t>
      </w:r>
    </w:p>
    <w:p w14:paraId="00B513C1" w14:textId="573E966E" w:rsidR="00083A05" w:rsidRDefault="00083A05" w:rsidP="000320A7">
      <w:pPr>
        <w:spacing w:afterLines="100" w:after="240" w:line="276" w:lineRule="auto"/>
        <w:ind w:left="1440"/>
        <w:jc w:val="both"/>
        <w:rPr>
          <w:rFonts w:ascii="Times New Roman" w:hAnsi="Times New Roman"/>
          <w:b/>
          <w:bCs/>
          <w:sz w:val="24"/>
          <w:lang w:val="pt-BR"/>
        </w:rPr>
      </w:pPr>
      <w:r w:rsidRPr="00582A9E">
        <w:rPr>
          <w:rFonts w:ascii="Times New Roman" w:hAnsi="Times New Roman"/>
          <w:b/>
          <w:bCs/>
          <w:sz w:val="24"/>
          <w:lang w:val="pt-BR"/>
        </w:rPr>
        <w:t>d.</w:t>
      </w:r>
      <w:r w:rsidRPr="00582A9E">
        <w:rPr>
          <w:rFonts w:ascii="Times New Roman" w:hAnsi="Times New Roman"/>
          <w:b/>
          <w:bCs/>
          <w:sz w:val="24"/>
          <w:lang w:val="pt-BR"/>
        </w:rPr>
        <w:tab/>
        <w:t xml:space="preserve">infraestrutura disponível, contendo relação discriminada dos equipamentos e serviços utilizados na distribuição </w:t>
      </w:r>
    </w:p>
    <w:p w14:paraId="6FF57AC9" w14:textId="5CDDFEB9" w:rsidR="0091384A" w:rsidRDefault="0091384A" w:rsidP="00582A9E">
      <w:pPr>
        <w:pStyle w:val="ListParagraph"/>
        <w:spacing w:after="240"/>
        <w:ind w:left="1418"/>
        <w:jc w:val="both"/>
        <w:rPr>
          <w:sz w:val="24"/>
          <w:szCs w:val="24"/>
        </w:rPr>
      </w:pPr>
      <w:r>
        <w:rPr>
          <w:sz w:val="24"/>
          <w:szCs w:val="24"/>
        </w:rPr>
        <w:t xml:space="preserve">A distribuição de cotas possui a mesma estrutura dedicada à gestão de recursos, tendo em vista a natureza das atividades, incluindo estação de trabalho com computador, telefone e impressora, bem como dados históricos e estatísticos dos fundos sob gestão da </w:t>
      </w:r>
      <w:r w:rsidR="00DB7D1B" w:rsidRPr="00C07F94">
        <w:rPr>
          <w:sz w:val="24"/>
          <w:szCs w:val="24"/>
        </w:rPr>
        <w:t xml:space="preserve">Principia </w:t>
      </w:r>
      <w:r w:rsidR="00DB7D1B">
        <w:rPr>
          <w:sz w:val="24"/>
        </w:rPr>
        <w:t>Capital Partners</w:t>
      </w:r>
      <w:r>
        <w:rPr>
          <w:sz w:val="24"/>
          <w:szCs w:val="24"/>
        </w:rPr>
        <w:t xml:space="preserve"> que serão distribuídos aos clientes.</w:t>
      </w:r>
    </w:p>
    <w:p w14:paraId="3DC394AD" w14:textId="77777777" w:rsidR="00083A05" w:rsidRPr="00582A9E" w:rsidRDefault="00083A05" w:rsidP="00582A9E">
      <w:pPr>
        <w:spacing w:afterLines="100" w:after="240" w:line="276" w:lineRule="auto"/>
        <w:ind w:left="1440"/>
        <w:jc w:val="both"/>
        <w:rPr>
          <w:rFonts w:ascii="Times New Roman" w:hAnsi="Times New Roman"/>
          <w:b/>
          <w:bCs/>
          <w:sz w:val="24"/>
          <w:lang w:val="pt-BR"/>
        </w:rPr>
      </w:pPr>
      <w:r w:rsidRPr="00582A9E">
        <w:rPr>
          <w:rFonts w:ascii="Times New Roman" w:hAnsi="Times New Roman"/>
          <w:b/>
          <w:bCs/>
          <w:sz w:val="24"/>
          <w:lang w:val="pt-BR"/>
        </w:rPr>
        <w:t>e.</w:t>
      </w:r>
      <w:r w:rsidRPr="00582A9E">
        <w:rPr>
          <w:rFonts w:ascii="Times New Roman" w:hAnsi="Times New Roman"/>
          <w:b/>
          <w:bCs/>
          <w:sz w:val="24"/>
          <w:lang w:val="pt-BR"/>
        </w:rPr>
        <w:tab/>
        <w:t xml:space="preserve">os sistemas de informação, as rotinas e os procedimentos envolvidos </w:t>
      </w:r>
    </w:p>
    <w:p w14:paraId="52C79243" w14:textId="77777777" w:rsidR="00A3012C" w:rsidRDefault="00DB7D1B" w:rsidP="000320A7">
      <w:pPr>
        <w:pStyle w:val="ListParagraph"/>
        <w:spacing w:after="240"/>
        <w:ind w:left="1418"/>
        <w:jc w:val="both"/>
        <w:rPr>
          <w:sz w:val="24"/>
          <w:szCs w:val="24"/>
        </w:rPr>
      </w:pPr>
      <w:r>
        <w:rPr>
          <w:sz w:val="24"/>
          <w:szCs w:val="24"/>
        </w:rPr>
        <w:t xml:space="preserve">As rotinas envolvidas na atividade de distribuição envolvem, principalmente, o enquadramento entre os clientes e os produtos oferecidos conforme disposto em sua Política de </w:t>
      </w:r>
      <w:proofErr w:type="spellStart"/>
      <w:r>
        <w:rPr>
          <w:i/>
          <w:iCs/>
          <w:sz w:val="24"/>
          <w:szCs w:val="24"/>
        </w:rPr>
        <w:t>Suitability</w:t>
      </w:r>
      <w:proofErr w:type="spellEnd"/>
      <w:r w:rsidR="00A3012C">
        <w:rPr>
          <w:i/>
          <w:iCs/>
          <w:sz w:val="24"/>
          <w:szCs w:val="24"/>
        </w:rPr>
        <w:t xml:space="preserve"> </w:t>
      </w:r>
      <w:r w:rsidR="00A3012C">
        <w:rPr>
          <w:sz w:val="24"/>
          <w:szCs w:val="24"/>
        </w:rPr>
        <w:t>e no Manual Operacional de Distribuição</w:t>
      </w:r>
      <w:r>
        <w:rPr>
          <w:sz w:val="24"/>
          <w:szCs w:val="24"/>
        </w:rPr>
        <w:t>.</w:t>
      </w:r>
    </w:p>
    <w:p w14:paraId="71B2D1C6" w14:textId="77777777" w:rsidR="00A3012C" w:rsidRDefault="00A3012C" w:rsidP="000320A7">
      <w:pPr>
        <w:pStyle w:val="ListParagraph"/>
        <w:spacing w:after="240"/>
        <w:ind w:left="1418"/>
        <w:jc w:val="both"/>
        <w:rPr>
          <w:sz w:val="24"/>
          <w:szCs w:val="24"/>
        </w:rPr>
      </w:pPr>
    </w:p>
    <w:p w14:paraId="08158358" w14:textId="597070CF" w:rsidR="00083A05" w:rsidRPr="00582A9E" w:rsidRDefault="00A3012C" w:rsidP="00582A9E">
      <w:pPr>
        <w:pStyle w:val="ListParagraph"/>
        <w:spacing w:after="240"/>
        <w:ind w:left="1418"/>
        <w:jc w:val="both"/>
        <w:rPr>
          <w:sz w:val="24"/>
          <w:szCs w:val="24"/>
        </w:rPr>
      </w:pPr>
      <w:r>
        <w:rPr>
          <w:sz w:val="24"/>
          <w:szCs w:val="24"/>
        </w:rPr>
        <w:t>Portanto</w:t>
      </w:r>
      <w:r w:rsidR="00DB7D1B">
        <w:rPr>
          <w:sz w:val="24"/>
          <w:szCs w:val="24"/>
        </w:rPr>
        <w:t xml:space="preserve">, a </w:t>
      </w:r>
      <w:r w:rsidR="00DB7D1B" w:rsidRPr="00C07F94">
        <w:rPr>
          <w:sz w:val="24"/>
          <w:szCs w:val="24"/>
        </w:rPr>
        <w:t xml:space="preserve">Principia </w:t>
      </w:r>
      <w:r w:rsidR="00DB7D1B">
        <w:rPr>
          <w:sz w:val="24"/>
        </w:rPr>
        <w:t>Capital Partner</w:t>
      </w:r>
      <w:r>
        <w:rPr>
          <w:sz w:val="24"/>
        </w:rPr>
        <w:t xml:space="preserve">s </w:t>
      </w:r>
      <w:r w:rsidR="00DB7D1B">
        <w:rPr>
          <w:sz w:val="24"/>
          <w:szCs w:val="24"/>
        </w:rPr>
        <w:t>manterá as informações relativas ao regulamento e limites do respectivo sempre em seu poder e. adicionalmente, garantirá ao cliente o conhecimento destas informações</w:t>
      </w:r>
      <w:r>
        <w:rPr>
          <w:sz w:val="24"/>
          <w:szCs w:val="24"/>
        </w:rPr>
        <w:t xml:space="preserve"> em suas versões mais atualizadas</w:t>
      </w:r>
      <w:r w:rsidR="00DB7D1B">
        <w:rPr>
          <w:sz w:val="24"/>
          <w:szCs w:val="24"/>
        </w:rPr>
        <w:t>. Ademais, as rotinas da área envolverão o cadastramento dos novos investidores, a atualização/manutenção cadastral dos cotistas, o atendimento periódico e eventual dos cotistas e/ou investidores, o recebimento de pedidos de aplicação e resgate (conforme aplicável</w:t>
      </w:r>
      <w:r>
        <w:rPr>
          <w:sz w:val="24"/>
          <w:szCs w:val="24"/>
        </w:rPr>
        <w:t xml:space="preserve"> considerando a natureza dos fundos de investimento sob gestão da Principia Capital Partners</w:t>
      </w:r>
      <w:r w:rsidR="00DB7D1B">
        <w:rPr>
          <w:sz w:val="24"/>
          <w:szCs w:val="24"/>
        </w:rPr>
        <w:t xml:space="preserve">) e o encaminhamento para o Diretor de </w:t>
      </w:r>
      <w:r w:rsidR="00DB7D1B">
        <w:rPr>
          <w:i/>
          <w:iCs/>
          <w:sz w:val="24"/>
          <w:szCs w:val="24"/>
        </w:rPr>
        <w:t>Compliance</w:t>
      </w:r>
      <w:r w:rsidR="00DB7D1B">
        <w:rPr>
          <w:sz w:val="24"/>
          <w:szCs w:val="24"/>
        </w:rPr>
        <w:t xml:space="preserve"> e Risco de toda e qualquer irregularidade (ainda que suspeita) verificada.</w:t>
      </w:r>
    </w:p>
    <w:p w14:paraId="44AF639E" w14:textId="77777777" w:rsidR="003C032C" w:rsidRPr="00582A9E" w:rsidRDefault="003C032C"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Fornecer outras informações que a empresa julgue relevantes</w:t>
      </w:r>
    </w:p>
    <w:p w14:paraId="178D843C" w14:textId="285EB840" w:rsidR="00A27E10" w:rsidRPr="00582A9E" w:rsidRDefault="00A27E10" w:rsidP="00582A9E">
      <w:pPr>
        <w:spacing w:afterLines="100" w:after="240" w:line="276" w:lineRule="auto"/>
        <w:ind w:left="1440"/>
        <w:jc w:val="both"/>
        <w:rPr>
          <w:rFonts w:ascii="Times New Roman" w:hAnsi="Times New Roman"/>
          <w:bCs/>
          <w:sz w:val="24"/>
          <w:lang w:val="pt-BR"/>
        </w:rPr>
      </w:pPr>
      <w:r w:rsidRPr="00582A9E">
        <w:rPr>
          <w:rFonts w:ascii="Times New Roman" w:hAnsi="Times New Roman"/>
          <w:bCs/>
          <w:sz w:val="24"/>
          <w:lang w:val="pt-BR"/>
        </w:rPr>
        <w:lastRenderedPageBreak/>
        <w:t>Não aplicável.</w:t>
      </w:r>
    </w:p>
    <w:p w14:paraId="20A3CB06" w14:textId="77777777" w:rsidR="003C032C" w:rsidRPr="00582A9E" w:rsidRDefault="003C032C" w:rsidP="00582A9E">
      <w:pPr>
        <w:numPr>
          <w:ilvl w:val="0"/>
          <w:numId w:val="3"/>
        </w:numPr>
        <w:pBdr>
          <w:top w:val="single" w:sz="4" w:space="1" w:color="auto"/>
        </w:pBd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Remuneração da empresa</w:t>
      </w:r>
    </w:p>
    <w:p w14:paraId="46B06B03" w14:textId="77777777" w:rsidR="003C032C" w:rsidRPr="00582A9E" w:rsidRDefault="003C032C"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Em relação a cada serviço prestado ou produto gerido, conforme descrito no item 6.1, indicar as principais formas de remuneração que pratica.</w:t>
      </w:r>
    </w:p>
    <w:p w14:paraId="79063704" w14:textId="77777777" w:rsidR="003C032C" w:rsidRPr="00582A9E" w:rsidRDefault="003C032C"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t>Remuneração originada dos serviços de gestão de fundos de investimento em participações e prestação de serviços de consultoria de investimento a veículos no exterior.</w:t>
      </w:r>
    </w:p>
    <w:p w14:paraId="7E7987FD" w14:textId="77777777" w:rsidR="003C032C" w:rsidRPr="00582A9E" w:rsidRDefault="003C032C" w:rsidP="00582A9E">
      <w:pPr>
        <w:numPr>
          <w:ilvl w:val="1"/>
          <w:numId w:val="3"/>
        </w:numPr>
        <w:spacing w:afterLines="100" w:after="240" w:line="276" w:lineRule="auto"/>
        <w:ind w:firstLine="0"/>
        <w:jc w:val="both"/>
        <w:rPr>
          <w:rFonts w:ascii="Times New Roman" w:hAnsi="Times New Roman"/>
          <w:b/>
          <w:bCs/>
          <w:sz w:val="24"/>
          <w:lang w:val="pt-BR"/>
        </w:rPr>
      </w:pPr>
      <w:bookmarkStart w:id="8" w:name="_Hlk4087248"/>
      <w:r w:rsidRPr="00582A9E">
        <w:rPr>
          <w:rFonts w:ascii="Times New Roman" w:hAnsi="Times New Roman"/>
          <w:b/>
          <w:bCs/>
          <w:sz w:val="24"/>
          <w:lang w:val="pt-BR"/>
        </w:rPr>
        <w:t>Indicar, exclusivamente em termos percentuais sobre a receita total auferida nos 36 (trinta e seis) meses anteriores à data base deste formulário, a receita proveniente, durante o mesmo período, dos clientes em decorrência de: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718"/>
      </w:tblGrid>
      <w:tr w:rsidR="003C032C" w:rsidRPr="00582A9E" w14:paraId="0A1720CB" w14:textId="77777777" w:rsidTr="00553CED">
        <w:tc>
          <w:tcPr>
            <w:tcW w:w="4050" w:type="dxa"/>
            <w:shd w:val="clear" w:color="auto" w:fill="auto"/>
          </w:tcPr>
          <w:p w14:paraId="4AEC2513" w14:textId="77777777" w:rsidR="003C032C" w:rsidRPr="00582A9E" w:rsidRDefault="00340AF9" w:rsidP="00582A9E">
            <w:pPr>
              <w:numPr>
                <w:ilvl w:val="0"/>
                <w:numId w:val="26"/>
              </w:numPr>
              <w:spacing w:afterLines="100" w:after="240" w:line="276" w:lineRule="auto"/>
              <w:ind w:firstLine="0"/>
              <w:jc w:val="both"/>
              <w:rPr>
                <w:rFonts w:ascii="Times New Roman" w:hAnsi="Times New Roman"/>
                <w:bCs/>
                <w:sz w:val="24"/>
                <w:lang w:val="pt-BR"/>
              </w:rPr>
            </w:pPr>
            <w:r w:rsidRPr="00582A9E">
              <w:rPr>
                <w:rFonts w:ascii="Times New Roman" w:hAnsi="Times New Roman"/>
                <w:bCs/>
                <w:sz w:val="24"/>
                <w:lang w:val="pt-BR"/>
              </w:rPr>
              <w:t>t</w:t>
            </w:r>
            <w:r w:rsidR="003C032C" w:rsidRPr="00582A9E">
              <w:rPr>
                <w:rFonts w:ascii="Times New Roman" w:hAnsi="Times New Roman"/>
                <w:bCs/>
                <w:sz w:val="24"/>
                <w:lang w:val="pt-BR"/>
              </w:rPr>
              <w:t>axas com bases fixas</w:t>
            </w:r>
          </w:p>
        </w:tc>
        <w:tc>
          <w:tcPr>
            <w:tcW w:w="2718" w:type="dxa"/>
            <w:shd w:val="clear" w:color="auto" w:fill="auto"/>
          </w:tcPr>
          <w:p w14:paraId="60572444" w14:textId="1F0D8BD5" w:rsidR="003C032C" w:rsidRPr="00582A9E" w:rsidRDefault="00D9740B" w:rsidP="00582A9E">
            <w:pPr>
              <w:spacing w:afterLines="100" w:after="240" w:line="276" w:lineRule="auto"/>
              <w:rPr>
                <w:rFonts w:ascii="Times New Roman" w:hAnsi="Times New Roman"/>
                <w:bCs/>
                <w:sz w:val="24"/>
                <w:lang w:val="pt-BR"/>
              </w:rPr>
            </w:pPr>
            <w:r w:rsidRPr="00582A9E">
              <w:rPr>
                <w:rFonts w:ascii="Times New Roman" w:hAnsi="Times New Roman"/>
                <w:bCs/>
                <w:sz w:val="24"/>
                <w:lang w:val="pt-BR"/>
              </w:rPr>
              <w:t xml:space="preserve">        </w:t>
            </w:r>
            <w:r w:rsidR="0033094D" w:rsidRPr="00582A9E">
              <w:rPr>
                <w:rFonts w:ascii="Times New Roman" w:hAnsi="Times New Roman"/>
                <w:bCs/>
                <w:sz w:val="24"/>
                <w:lang w:val="pt-BR"/>
              </w:rPr>
              <w:t>82</w:t>
            </w:r>
            <w:r w:rsidR="003C032C" w:rsidRPr="00582A9E">
              <w:rPr>
                <w:rFonts w:ascii="Times New Roman" w:hAnsi="Times New Roman"/>
                <w:bCs/>
                <w:sz w:val="24"/>
                <w:lang w:val="pt-BR"/>
              </w:rPr>
              <w:t>%</w:t>
            </w:r>
          </w:p>
        </w:tc>
      </w:tr>
      <w:tr w:rsidR="003C032C" w:rsidRPr="00582A9E" w14:paraId="2BFFD266" w14:textId="77777777" w:rsidTr="00553CED">
        <w:tc>
          <w:tcPr>
            <w:tcW w:w="4050" w:type="dxa"/>
            <w:shd w:val="clear" w:color="auto" w:fill="auto"/>
          </w:tcPr>
          <w:p w14:paraId="3451C84A" w14:textId="77777777" w:rsidR="003C032C" w:rsidRPr="00582A9E" w:rsidRDefault="00340AF9" w:rsidP="006771BC">
            <w:pPr>
              <w:numPr>
                <w:ilvl w:val="0"/>
                <w:numId w:val="26"/>
              </w:numPr>
              <w:spacing w:afterLines="100" w:after="240" w:line="276" w:lineRule="auto"/>
              <w:ind w:firstLine="0"/>
              <w:jc w:val="both"/>
              <w:rPr>
                <w:rFonts w:ascii="Times New Roman" w:hAnsi="Times New Roman"/>
                <w:bCs/>
                <w:sz w:val="24"/>
                <w:lang w:val="pt-BR"/>
              </w:rPr>
            </w:pPr>
            <w:r w:rsidRPr="00582A9E">
              <w:rPr>
                <w:rFonts w:ascii="Times New Roman" w:hAnsi="Times New Roman"/>
                <w:bCs/>
                <w:sz w:val="24"/>
                <w:lang w:val="pt-BR"/>
              </w:rPr>
              <w:t>t</w:t>
            </w:r>
            <w:r w:rsidR="003C032C" w:rsidRPr="00582A9E">
              <w:rPr>
                <w:rFonts w:ascii="Times New Roman" w:hAnsi="Times New Roman"/>
                <w:bCs/>
                <w:sz w:val="24"/>
                <w:lang w:val="pt-BR"/>
              </w:rPr>
              <w:t xml:space="preserve">axas de performance </w:t>
            </w:r>
          </w:p>
        </w:tc>
        <w:tc>
          <w:tcPr>
            <w:tcW w:w="2718" w:type="dxa"/>
            <w:shd w:val="clear" w:color="auto" w:fill="auto"/>
          </w:tcPr>
          <w:p w14:paraId="407D8FBB" w14:textId="77777777" w:rsidR="003C032C" w:rsidRPr="00582A9E" w:rsidRDefault="00D9740B" w:rsidP="006771BC">
            <w:pPr>
              <w:spacing w:afterLines="100" w:after="240" w:line="276" w:lineRule="auto"/>
              <w:rPr>
                <w:rFonts w:ascii="Times New Roman" w:hAnsi="Times New Roman"/>
                <w:bCs/>
                <w:sz w:val="24"/>
                <w:lang w:val="pt-BR"/>
              </w:rPr>
            </w:pPr>
            <w:r w:rsidRPr="00582A9E">
              <w:rPr>
                <w:rFonts w:ascii="Times New Roman" w:hAnsi="Times New Roman"/>
                <w:bCs/>
                <w:sz w:val="24"/>
                <w:lang w:val="pt-BR"/>
              </w:rPr>
              <w:t xml:space="preserve">        </w:t>
            </w:r>
            <w:r w:rsidR="003C032C" w:rsidRPr="00582A9E">
              <w:rPr>
                <w:rFonts w:ascii="Times New Roman" w:hAnsi="Times New Roman"/>
                <w:bCs/>
                <w:sz w:val="24"/>
                <w:lang w:val="pt-BR"/>
              </w:rPr>
              <w:t>0%</w:t>
            </w:r>
          </w:p>
        </w:tc>
      </w:tr>
      <w:tr w:rsidR="003C032C" w:rsidRPr="00582A9E" w14:paraId="7F8B7873" w14:textId="77777777" w:rsidTr="00553CED">
        <w:tc>
          <w:tcPr>
            <w:tcW w:w="4050" w:type="dxa"/>
            <w:shd w:val="clear" w:color="auto" w:fill="auto"/>
          </w:tcPr>
          <w:p w14:paraId="10376840" w14:textId="77777777" w:rsidR="003C032C" w:rsidRPr="00582A9E" w:rsidRDefault="00340AF9" w:rsidP="006771BC">
            <w:pPr>
              <w:numPr>
                <w:ilvl w:val="0"/>
                <w:numId w:val="26"/>
              </w:numPr>
              <w:spacing w:afterLines="100" w:after="240" w:line="276" w:lineRule="auto"/>
              <w:ind w:firstLine="0"/>
              <w:jc w:val="both"/>
              <w:rPr>
                <w:rFonts w:ascii="Times New Roman" w:hAnsi="Times New Roman"/>
                <w:bCs/>
                <w:sz w:val="24"/>
                <w:lang w:val="pt-BR"/>
              </w:rPr>
            </w:pPr>
            <w:r w:rsidRPr="00582A9E">
              <w:rPr>
                <w:rFonts w:ascii="Times New Roman" w:hAnsi="Times New Roman"/>
                <w:bCs/>
                <w:sz w:val="24"/>
                <w:lang w:val="pt-BR"/>
              </w:rPr>
              <w:t>taxas de ingresso</w:t>
            </w:r>
          </w:p>
        </w:tc>
        <w:tc>
          <w:tcPr>
            <w:tcW w:w="2718" w:type="dxa"/>
            <w:shd w:val="clear" w:color="auto" w:fill="auto"/>
          </w:tcPr>
          <w:p w14:paraId="38A726E2" w14:textId="77777777" w:rsidR="003C032C" w:rsidRPr="00582A9E" w:rsidRDefault="00D9740B" w:rsidP="006771BC">
            <w:pPr>
              <w:spacing w:afterLines="100" w:after="240" w:line="276" w:lineRule="auto"/>
              <w:rPr>
                <w:rFonts w:ascii="Times New Roman" w:hAnsi="Times New Roman"/>
                <w:bCs/>
                <w:sz w:val="24"/>
                <w:lang w:val="pt-BR"/>
              </w:rPr>
            </w:pPr>
            <w:r w:rsidRPr="00582A9E">
              <w:rPr>
                <w:rFonts w:ascii="Times New Roman" w:hAnsi="Times New Roman"/>
                <w:bCs/>
                <w:sz w:val="24"/>
                <w:lang w:val="pt-BR"/>
              </w:rPr>
              <w:t xml:space="preserve">        </w:t>
            </w:r>
            <w:r w:rsidR="00340AF9" w:rsidRPr="00582A9E">
              <w:rPr>
                <w:rFonts w:ascii="Times New Roman" w:hAnsi="Times New Roman"/>
                <w:bCs/>
                <w:sz w:val="24"/>
                <w:lang w:val="pt-BR"/>
              </w:rPr>
              <w:t>0%</w:t>
            </w:r>
          </w:p>
        </w:tc>
      </w:tr>
      <w:tr w:rsidR="003C032C" w:rsidRPr="00582A9E" w14:paraId="348B7C8D" w14:textId="77777777" w:rsidTr="00553CED">
        <w:tc>
          <w:tcPr>
            <w:tcW w:w="4050" w:type="dxa"/>
            <w:shd w:val="clear" w:color="auto" w:fill="auto"/>
          </w:tcPr>
          <w:p w14:paraId="2498D781" w14:textId="77777777" w:rsidR="003C032C" w:rsidRPr="00582A9E" w:rsidRDefault="00340AF9" w:rsidP="006771BC">
            <w:pPr>
              <w:numPr>
                <w:ilvl w:val="0"/>
                <w:numId w:val="26"/>
              </w:numPr>
              <w:spacing w:afterLines="100" w:after="240" w:line="276" w:lineRule="auto"/>
              <w:ind w:firstLine="0"/>
              <w:jc w:val="both"/>
              <w:rPr>
                <w:rFonts w:ascii="Times New Roman" w:hAnsi="Times New Roman"/>
                <w:bCs/>
                <w:sz w:val="24"/>
                <w:lang w:val="pt-BR"/>
              </w:rPr>
            </w:pPr>
            <w:r w:rsidRPr="00582A9E">
              <w:rPr>
                <w:rFonts w:ascii="Times New Roman" w:hAnsi="Times New Roman"/>
                <w:bCs/>
                <w:sz w:val="24"/>
                <w:lang w:val="pt-BR"/>
              </w:rPr>
              <w:t>taxas de saída</w:t>
            </w:r>
          </w:p>
        </w:tc>
        <w:tc>
          <w:tcPr>
            <w:tcW w:w="2718" w:type="dxa"/>
            <w:shd w:val="clear" w:color="auto" w:fill="auto"/>
          </w:tcPr>
          <w:p w14:paraId="16902FEE" w14:textId="77777777" w:rsidR="003C032C" w:rsidRPr="00582A9E" w:rsidRDefault="00D9740B" w:rsidP="006771BC">
            <w:pPr>
              <w:spacing w:afterLines="100" w:after="240" w:line="276" w:lineRule="auto"/>
              <w:rPr>
                <w:rFonts w:ascii="Times New Roman" w:hAnsi="Times New Roman"/>
                <w:bCs/>
                <w:sz w:val="24"/>
                <w:lang w:val="pt-BR"/>
              </w:rPr>
            </w:pPr>
            <w:r w:rsidRPr="00582A9E">
              <w:rPr>
                <w:rFonts w:ascii="Times New Roman" w:hAnsi="Times New Roman"/>
                <w:bCs/>
                <w:sz w:val="24"/>
                <w:lang w:val="pt-BR"/>
              </w:rPr>
              <w:t xml:space="preserve">        </w:t>
            </w:r>
            <w:r w:rsidR="00340AF9" w:rsidRPr="00582A9E">
              <w:rPr>
                <w:rFonts w:ascii="Times New Roman" w:hAnsi="Times New Roman"/>
                <w:bCs/>
                <w:sz w:val="24"/>
                <w:lang w:val="pt-BR"/>
              </w:rPr>
              <w:t>0%</w:t>
            </w:r>
          </w:p>
        </w:tc>
      </w:tr>
      <w:tr w:rsidR="003C032C" w:rsidRPr="00582A9E" w14:paraId="22267FB8" w14:textId="77777777" w:rsidTr="00553CED">
        <w:tc>
          <w:tcPr>
            <w:tcW w:w="4050" w:type="dxa"/>
            <w:shd w:val="clear" w:color="auto" w:fill="auto"/>
          </w:tcPr>
          <w:p w14:paraId="663604D0" w14:textId="77777777" w:rsidR="003C032C" w:rsidRPr="00582A9E" w:rsidRDefault="00340AF9" w:rsidP="006771BC">
            <w:pPr>
              <w:numPr>
                <w:ilvl w:val="0"/>
                <w:numId w:val="26"/>
              </w:numPr>
              <w:spacing w:afterLines="100" w:after="240" w:line="276" w:lineRule="auto"/>
              <w:ind w:firstLine="0"/>
              <w:jc w:val="both"/>
              <w:rPr>
                <w:rFonts w:ascii="Times New Roman" w:hAnsi="Times New Roman"/>
                <w:bCs/>
                <w:sz w:val="24"/>
                <w:lang w:val="pt-BR"/>
              </w:rPr>
            </w:pPr>
            <w:r w:rsidRPr="00582A9E">
              <w:rPr>
                <w:rFonts w:ascii="Times New Roman" w:hAnsi="Times New Roman"/>
                <w:bCs/>
                <w:sz w:val="24"/>
                <w:lang w:val="pt-BR"/>
              </w:rPr>
              <w:t>outras taxas</w:t>
            </w:r>
          </w:p>
        </w:tc>
        <w:tc>
          <w:tcPr>
            <w:tcW w:w="2718" w:type="dxa"/>
            <w:shd w:val="clear" w:color="auto" w:fill="auto"/>
          </w:tcPr>
          <w:p w14:paraId="4163865D" w14:textId="65BA292B" w:rsidR="003C032C" w:rsidRPr="00582A9E" w:rsidRDefault="00D9740B" w:rsidP="006771BC">
            <w:pPr>
              <w:spacing w:afterLines="100" w:after="240" w:line="276" w:lineRule="auto"/>
              <w:rPr>
                <w:rFonts w:ascii="Times New Roman" w:hAnsi="Times New Roman"/>
                <w:bCs/>
                <w:sz w:val="24"/>
                <w:lang w:val="pt-BR"/>
              </w:rPr>
            </w:pPr>
            <w:r w:rsidRPr="00582A9E">
              <w:rPr>
                <w:rFonts w:ascii="Times New Roman" w:hAnsi="Times New Roman"/>
                <w:bCs/>
                <w:sz w:val="24"/>
                <w:lang w:val="pt-BR"/>
              </w:rPr>
              <w:t xml:space="preserve">        </w:t>
            </w:r>
            <w:r w:rsidR="0033094D" w:rsidRPr="00582A9E">
              <w:rPr>
                <w:rFonts w:ascii="Times New Roman" w:hAnsi="Times New Roman"/>
                <w:bCs/>
                <w:sz w:val="24"/>
                <w:lang w:val="pt-BR"/>
              </w:rPr>
              <w:t>18</w:t>
            </w:r>
            <w:r w:rsidR="00340AF9" w:rsidRPr="00582A9E">
              <w:rPr>
                <w:rFonts w:ascii="Times New Roman" w:hAnsi="Times New Roman"/>
                <w:bCs/>
                <w:sz w:val="24"/>
                <w:lang w:val="pt-BR"/>
              </w:rPr>
              <w:t>%</w:t>
            </w:r>
          </w:p>
        </w:tc>
      </w:tr>
    </w:tbl>
    <w:p w14:paraId="39FE78D5" w14:textId="77777777" w:rsidR="003C032C" w:rsidRPr="00582A9E" w:rsidRDefault="003C032C" w:rsidP="006771BC">
      <w:pPr>
        <w:spacing w:afterLines="100" w:after="240" w:line="276" w:lineRule="auto"/>
        <w:jc w:val="both"/>
        <w:rPr>
          <w:rFonts w:ascii="Times New Roman" w:hAnsi="Times New Roman"/>
          <w:b/>
          <w:bCs/>
          <w:sz w:val="24"/>
          <w:lang w:val="pt-BR"/>
        </w:rPr>
      </w:pPr>
      <w:bookmarkStart w:id="9" w:name="_Hlk527640635"/>
      <w:bookmarkEnd w:id="8"/>
    </w:p>
    <w:p w14:paraId="726E45B0" w14:textId="77777777" w:rsidR="00340AF9" w:rsidRPr="00582A9E" w:rsidRDefault="00340AF9"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Fornecer outras informações que a empresa julgue relevantes</w:t>
      </w:r>
    </w:p>
    <w:p w14:paraId="0B7467A1" w14:textId="77777777" w:rsidR="00673BDD" w:rsidRPr="00582A9E" w:rsidRDefault="00673BDD"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t>Não há outras informações relevantes no entendimento da Principia Capital Partners.</w:t>
      </w:r>
    </w:p>
    <w:bookmarkEnd w:id="9"/>
    <w:p w14:paraId="0BB8342E" w14:textId="77777777" w:rsidR="00340AF9" w:rsidRPr="00582A9E" w:rsidRDefault="00340AF9" w:rsidP="00582A9E">
      <w:pPr>
        <w:spacing w:afterLines="100" w:after="240" w:line="276" w:lineRule="auto"/>
        <w:jc w:val="both"/>
        <w:rPr>
          <w:rFonts w:ascii="Times New Roman" w:hAnsi="Times New Roman"/>
          <w:b/>
          <w:bCs/>
          <w:sz w:val="24"/>
          <w:lang w:val="pt-BR"/>
        </w:rPr>
      </w:pPr>
    </w:p>
    <w:p w14:paraId="34B66E07" w14:textId="77777777" w:rsidR="00340AF9" w:rsidRPr="00582A9E" w:rsidRDefault="00150737" w:rsidP="00582A9E">
      <w:pPr>
        <w:numPr>
          <w:ilvl w:val="0"/>
          <w:numId w:val="3"/>
        </w:numPr>
        <w:pBdr>
          <w:top w:val="single" w:sz="4" w:space="1" w:color="auto"/>
        </w:pBd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Regras, procedimentos e controles internos</w:t>
      </w:r>
    </w:p>
    <w:p w14:paraId="55A7C78D" w14:textId="77777777" w:rsidR="00150737" w:rsidRPr="00582A9E" w:rsidRDefault="00150737"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a política de seleção, contratação e supervisão de prestadores de serviços</w:t>
      </w:r>
    </w:p>
    <w:p w14:paraId="209F513A" w14:textId="1AE11A2D" w:rsidR="00150737" w:rsidRPr="00582A9E" w:rsidRDefault="00150737"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 xml:space="preserve">As relações estabelecidas junto a parceiros da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devem ser transparentes e isentas de qualquer favorecimento.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preza pela utilização de critérios legais, claros e objetivos na seleção e contratação de prestadores ou fornecedores de serviços, </w:t>
      </w:r>
      <w:r w:rsidR="00415928" w:rsidRPr="00582A9E">
        <w:rPr>
          <w:rFonts w:ascii="Times New Roman" w:hAnsi="Times New Roman"/>
          <w:bCs/>
          <w:sz w:val="24"/>
          <w:lang w:val="pt-BR"/>
        </w:rPr>
        <w:t>optando</w:t>
      </w:r>
      <w:r w:rsidRPr="00582A9E">
        <w:rPr>
          <w:rFonts w:ascii="Times New Roman" w:hAnsi="Times New Roman"/>
          <w:bCs/>
          <w:sz w:val="24"/>
          <w:lang w:val="pt-BR"/>
        </w:rPr>
        <w:t xml:space="preserve"> por prestadores de serviços reconhecidos pela excelência dos trabalhos no mercado em que atuam. </w:t>
      </w:r>
    </w:p>
    <w:p w14:paraId="1AFBF238" w14:textId="77777777" w:rsidR="00150737" w:rsidRPr="00582A9E" w:rsidRDefault="00150737"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lastRenderedPageBreak/>
        <w:t xml:space="preserve">Os parceiros não podem delegar a terceiros, total ou parcialmente, a execução dos serviços que constituam o objeto do contrato com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salvo se solicitado e consentido por esta.</w:t>
      </w:r>
    </w:p>
    <w:p w14:paraId="4E880125" w14:textId="77777777" w:rsidR="00150737" w:rsidRPr="00582A9E" w:rsidRDefault="00150737"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 xml:space="preserve">Todas as pessoas, físicas ou jurídicas, membros da equipe da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ou empresas terceirizadas, que apresentem vínculo contratual com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deverão adotar uma postura ética frente aos concorrentes, nos termos do estabelecido no Código de Ética da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w:t>
      </w:r>
    </w:p>
    <w:p w14:paraId="7D2A4BBD" w14:textId="77777777" w:rsidR="00150737" w:rsidRPr="00582A9E" w:rsidRDefault="00150737"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como os custos de transação com valores mobiliários são monitorados e minimizados</w:t>
      </w:r>
    </w:p>
    <w:p w14:paraId="5AA882E0" w14:textId="77777777" w:rsidR="00150737" w:rsidRPr="00582A9E" w:rsidRDefault="00150737"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t xml:space="preserve">Considerando as atividades inerentes aos fundos de investimento, 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atua com o objetivo de buscar as melhores parcerias para as operações dos fundos. Os custos de transações e manutenção das estruturas são revisados regularmente junto aos atuais prestadores de serviços e, sempre que necessário, são discutidos. Os principais custos de transação com aquisição de companhias alvo estão ligados à assessoria jurídica e legal, auditorias e laudos de avaliação nas transações.</w:t>
      </w:r>
    </w:p>
    <w:p w14:paraId="75C26221" w14:textId="77777777" w:rsidR="00150737" w:rsidRPr="00582A9E" w:rsidRDefault="00150737"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Descrever as regras para o tratamento de </w:t>
      </w:r>
      <w:r w:rsidRPr="00582A9E">
        <w:rPr>
          <w:rFonts w:ascii="Times New Roman" w:hAnsi="Times New Roman"/>
          <w:b/>
          <w:bCs/>
          <w:i/>
          <w:sz w:val="24"/>
          <w:lang w:val="pt-BR"/>
        </w:rPr>
        <w:t xml:space="preserve">soft </w:t>
      </w:r>
      <w:proofErr w:type="spellStart"/>
      <w:r w:rsidRPr="00582A9E">
        <w:rPr>
          <w:rFonts w:ascii="Times New Roman" w:hAnsi="Times New Roman"/>
          <w:b/>
          <w:bCs/>
          <w:i/>
          <w:sz w:val="24"/>
          <w:lang w:val="pt-BR"/>
        </w:rPr>
        <w:t>dollar</w:t>
      </w:r>
      <w:proofErr w:type="spellEnd"/>
      <w:r w:rsidRPr="00582A9E">
        <w:rPr>
          <w:rFonts w:ascii="Times New Roman" w:hAnsi="Times New Roman"/>
          <w:b/>
          <w:bCs/>
          <w:sz w:val="24"/>
          <w:lang w:val="pt-BR"/>
        </w:rPr>
        <w:t>, tais como recebimento de presentes, cursos, viagens etc.</w:t>
      </w:r>
    </w:p>
    <w:p w14:paraId="3D3B7E41" w14:textId="77777777" w:rsidR="00150737" w:rsidRPr="00582A9E" w:rsidRDefault="00150737"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 xml:space="preserve">As regras e normas de conduta para o tratamento de </w:t>
      </w:r>
      <w:r w:rsidRPr="00582A9E">
        <w:rPr>
          <w:rFonts w:ascii="Times New Roman" w:hAnsi="Times New Roman"/>
          <w:bCs/>
          <w:i/>
          <w:sz w:val="24"/>
          <w:lang w:val="pt-BR"/>
        </w:rPr>
        <w:t xml:space="preserve">soft </w:t>
      </w:r>
      <w:proofErr w:type="spellStart"/>
      <w:r w:rsidRPr="00582A9E">
        <w:rPr>
          <w:rFonts w:ascii="Times New Roman" w:hAnsi="Times New Roman"/>
          <w:bCs/>
          <w:i/>
          <w:sz w:val="24"/>
          <w:lang w:val="pt-BR"/>
        </w:rPr>
        <w:t>dollar</w:t>
      </w:r>
      <w:proofErr w:type="spellEnd"/>
      <w:r w:rsidRPr="00582A9E">
        <w:rPr>
          <w:rFonts w:ascii="Times New Roman" w:hAnsi="Times New Roman"/>
          <w:bCs/>
          <w:sz w:val="24"/>
          <w:lang w:val="pt-BR"/>
        </w:rPr>
        <w:t xml:space="preserve"> estão determinadas no Código de Ética da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e devem ser seguidas por todos os colaboradores, conforme Termo de Adesão firmado no ato da admissão.</w:t>
      </w:r>
    </w:p>
    <w:p w14:paraId="2E675D9B" w14:textId="77777777" w:rsidR="00150737" w:rsidRPr="00582A9E" w:rsidRDefault="00150737"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Desta forma, nenhum colaborador está autorizado solicitar, aceitar ou admitir dinheiro, benefícios, favores, presentes, promessas ou quaisquer outras vantagens que possam influenciar o desempenho de suas funções ou como recompensa por ato ou omissão decorrente de seu trabalho.</w:t>
      </w:r>
    </w:p>
    <w:p w14:paraId="4E7EBC8E" w14:textId="77777777" w:rsidR="00150737" w:rsidRPr="00582A9E" w:rsidRDefault="00150737"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Estão excluídos desta regra os seguintes casos: (i) refeição, eventos, dentre outras situações que tenha alguma relação profissional com as atividades exercidas pelo Colaborador respectivo; (</w:t>
      </w:r>
      <w:proofErr w:type="spellStart"/>
      <w:r w:rsidRPr="00582A9E">
        <w:rPr>
          <w:rFonts w:ascii="Times New Roman" w:hAnsi="Times New Roman"/>
          <w:bCs/>
          <w:sz w:val="24"/>
          <w:lang w:val="pt-BR"/>
        </w:rPr>
        <w:t>ii</w:t>
      </w:r>
      <w:proofErr w:type="spellEnd"/>
      <w:r w:rsidRPr="00582A9E">
        <w:rPr>
          <w:rFonts w:ascii="Times New Roman" w:hAnsi="Times New Roman"/>
          <w:bCs/>
          <w:sz w:val="24"/>
          <w:lang w:val="pt-BR"/>
        </w:rPr>
        <w:t>) material publicitário ou promocional (até um valor de R$ 300,00) distribuídos no curso normal dos negócios; e (</w:t>
      </w:r>
      <w:proofErr w:type="spellStart"/>
      <w:r w:rsidRPr="00582A9E">
        <w:rPr>
          <w:rFonts w:ascii="Times New Roman" w:hAnsi="Times New Roman"/>
          <w:bCs/>
          <w:sz w:val="24"/>
          <w:lang w:val="pt-BR"/>
        </w:rPr>
        <w:t>iii</w:t>
      </w:r>
      <w:proofErr w:type="spellEnd"/>
      <w:r w:rsidRPr="00582A9E">
        <w:rPr>
          <w:rFonts w:ascii="Times New Roman" w:hAnsi="Times New Roman"/>
          <w:bCs/>
          <w:sz w:val="24"/>
          <w:lang w:val="pt-BR"/>
        </w:rPr>
        <w:t>)</w:t>
      </w:r>
      <w:r w:rsidRPr="00582A9E">
        <w:rPr>
          <w:rFonts w:ascii="Times New Roman" w:hAnsi="Times New Roman"/>
          <w:bCs/>
          <w:sz w:val="24"/>
          <w:lang w:val="pt-BR"/>
        </w:rPr>
        <w:tab/>
        <w:t>qualquer presente ou benefício com valor inferior a R$ 300,00 habitualmente oferecidos na ocasião de um aniversário ou outra ocasião semelhante, que não seja incomum.</w:t>
      </w:r>
    </w:p>
    <w:p w14:paraId="7C694F45" w14:textId="77777777" w:rsidR="00FD77F0" w:rsidRPr="00582A9E" w:rsidRDefault="00FD77F0"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os planos de contingência, continuidade de negócios e recuperação de desastres adotados</w:t>
      </w:r>
    </w:p>
    <w:p w14:paraId="6F12F549" w14:textId="77777777" w:rsidR="00FD77F0" w:rsidRPr="00582A9E" w:rsidRDefault="00FD77F0"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mantém Plano de Contingência e Continuidade dos Negócios, estabelecido e aprovado com o objetivo de atender às necessidades da atividade da </w:t>
      </w:r>
      <w:r w:rsidR="00D605DA" w:rsidRPr="00582A9E">
        <w:rPr>
          <w:rFonts w:ascii="Times New Roman" w:hAnsi="Times New Roman"/>
          <w:bCs/>
          <w:sz w:val="24"/>
          <w:lang w:val="pt-BR"/>
        </w:rPr>
        <w:t xml:space="preserve">Principia </w:t>
      </w:r>
      <w:r w:rsidR="00D605DA" w:rsidRPr="00582A9E">
        <w:rPr>
          <w:rFonts w:ascii="Times New Roman" w:hAnsi="Times New Roman"/>
          <w:bCs/>
          <w:sz w:val="24"/>
          <w:lang w:val="pt-BR"/>
        </w:rPr>
        <w:lastRenderedPageBreak/>
        <w:t>Capital Partners</w:t>
      </w:r>
      <w:r w:rsidRPr="00582A9E">
        <w:rPr>
          <w:rFonts w:ascii="Times New Roman" w:hAnsi="Times New Roman"/>
          <w:bCs/>
          <w:sz w:val="24"/>
          <w:lang w:val="pt-BR"/>
        </w:rPr>
        <w:t>, em caso de dano ou pane dos equipamentos ou impossibilidade de acesso ao escritório.</w:t>
      </w:r>
    </w:p>
    <w:p w14:paraId="7FD69C9B" w14:textId="32179F36" w:rsidR="00FE01BC" w:rsidRPr="00582A9E" w:rsidRDefault="00FD77F0"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Um roteiro completo de contatos em caso de emergência dos principais prestadores serviços, assim como seguros a serem acionados, contratação de serviços emergenciais, e tudo mais necessário para continuidade dos negócios, foi preparado e é mantido para eventual consulta.</w:t>
      </w:r>
    </w:p>
    <w:p w14:paraId="6742E7EF" w14:textId="77777777" w:rsidR="00FD77F0" w:rsidRPr="00582A9E" w:rsidRDefault="00FD77F0"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as políticas, práticas e controles internos para a gestão do risco de liquidez das carteiras de valores mobiliários</w:t>
      </w:r>
    </w:p>
    <w:p w14:paraId="0CC89EF5" w14:textId="77777777" w:rsidR="00FD77F0" w:rsidRPr="00582A9E" w:rsidRDefault="00FD77F0"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t xml:space="preserve">O processo de gerenciamento de riscos é indissociável do processo de análise e alocação de investimento dos recursos sob nossa gestão. A avaliação de riscos dos ativos que compõe a carteira sob gestão da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inclusive aqueles relacionados à sua liquidez, é incorporada ao longo da análise de investimento. A abordagem nestes casos considera a expectativa de maturidade do investimento vis-à-vis potencial negociação/baixa, com ênfase na tese de investimento formulada e revista pelos sócios, feita especificamente para cada decisão de alocação.</w:t>
      </w:r>
    </w:p>
    <w:p w14:paraId="0786DC66" w14:textId="77777777" w:rsidR="00FD77F0" w:rsidRPr="00582A9E" w:rsidRDefault="00FD77F0" w:rsidP="00582A9E">
      <w:pPr>
        <w:spacing w:afterLines="100" w:after="240" w:line="276" w:lineRule="auto"/>
        <w:ind w:left="792"/>
        <w:jc w:val="both"/>
        <w:rPr>
          <w:rFonts w:ascii="Times New Roman" w:hAnsi="Times New Roman"/>
          <w:bCs/>
          <w:sz w:val="24"/>
          <w:lang w:val="pt-BR"/>
        </w:rPr>
      </w:pPr>
      <w:r w:rsidRPr="00582A9E">
        <w:rPr>
          <w:rFonts w:ascii="Times New Roman" w:hAnsi="Times New Roman"/>
          <w:bCs/>
          <w:sz w:val="24"/>
          <w:lang w:val="pt-BR"/>
        </w:rPr>
        <w:t>O Diretor de Compliance acumula a função de Diretor de Gestão de Riscos, responsável pelo controle de riscos, incluindo riscos de mercado, de liquidez, de concentração, operacionais e de contraparte do Fundo.</w:t>
      </w:r>
    </w:p>
    <w:p w14:paraId="3719D110" w14:textId="77777777" w:rsidR="00FD77F0" w:rsidRPr="00582A9E" w:rsidRDefault="00FD77F0"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as políticas, as práticas e os controles internos para o cumprimento das normas específicas de que trata o inciso I do art. 30, caso decida atuar na distribuição de cotas de fundos de investimento de que seja administrador ou gestor</w:t>
      </w:r>
    </w:p>
    <w:p w14:paraId="7476363D" w14:textId="77777777" w:rsidR="00FD77F0" w:rsidRPr="00582A9E" w:rsidRDefault="00FD77F0" w:rsidP="00582A9E">
      <w:pPr>
        <w:spacing w:afterLines="100" w:after="240" w:line="276" w:lineRule="auto"/>
        <w:ind w:left="720"/>
        <w:jc w:val="both"/>
        <w:rPr>
          <w:rFonts w:ascii="Times New Roman" w:hAnsi="Times New Roman"/>
          <w:bCs/>
          <w:sz w:val="24"/>
          <w:lang w:val="pt-BR"/>
        </w:rPr>
      </w:pPr>
      <w:r w:rsidRPr="00582A9E">
        <w:rPr>
          <w:rFonts w:ascii="Times New Roman" w:hAnsi="Times New Roman"/>
          <w:bCs/>
          <w:sz w:val="24"/>
          <w:lang w:val="pt-BR"/>
        </w:rPr>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não atua na distribuição de cotas de fundos de investimento.</w:t>
      </w:r>
    </w:p>
    <w:p w14:paraId="3C62D926" w14:textId="7DA14E94" w:rsidR="00FD77F0" w:rsidRPr="00582A9E" w:rsidRDefault="00FD77F0"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 xml:space="preserve">Endereço da página do administrador na rede mundial de computadores na qual podem ser encontrados os documentos exigidos pelo art. 14 </w:t>
      </w:r>
      <w:r w:rsidR="00C021E1" w:rsidRPr="00582A9E">
        <w:rPr>
          <w:rFonts w:ascii="Times New Roman" w:hAnsi="Times New Roman"/>
          <w:b/>
          <w:bCs/>
          <w:sz w:val="24"/>
          <w:lang w:val="pt-BR"/>
        </w:rPr>
        <w:t>da Instrução CVM 558</w:t>
      </w:r>
    </w:p>
    <w:p w14:paraId="37316CA2" w14:textId="77777777" w:rsidR="00FD77F0" w:rsidRPr="00582A9E" w:rsidRDefault="00337A7A" w:rsidP="00582A9E">
      <w:pPr>
        <w:spacing w:afterLines="100" w:after="240" w:line="276" w:lineRule="auto"/>
        <w:ind w:left="792"/>
        <w:jc w:val="both"/>
        <w:rPr>
          <w:rFonts w:ascii="Times New Roman" w:hAnsi="Times New Roman"/>
          <w:b/>
          <w:bCs/>
          <w:sz w:val="24"/>
          <w:lang w:val="pt-BR"/>
        </w:rPr>
      </w:pPr>
      <w:hyperlink r:id="rId8" w:history="1">
        <w:r w:rsidR="00E75717" w:rsidRPr="00582A9E">
          <w:rPr>
            <w:rStyle w:val="Hyperlink"/>
            <w:rFonts w:ascii="Times New Roman" w:hAnsi="Times New Roman"/>
            <w:b/>
            <w:bCs/>
            <w:sz w:val="24"/>
            <w:lang w:val="pt-BR"/>
          </w:rPr>
          <w:t>www.principiacp.com</w:t>
        </w:r>
      </w:hyperlink>
      <w:r w:rsidR="00E75717" w:rsidRPr="00582A9E">
        <w:rPr>
          <w:rFonts w:ascii="Times New Roman" w:hAnsi="Times New Roman"/>
          <w:b/>
          <w:bCs/>
          <w:sz w:val="24"/>
          <w:lang w:val="pt-BR"/>
        </w:rPr>
        <w:t xml:space="preserve"> </w:t>
      </w:r>
    </w:p>
    <w:p w14:paraId="60106DEE" w14:textId="77777777" w:rsidR="00FD77F0" w:rsidRPr="00582A9E" w:rsidRDefault="00FD77F0" w:rsidP="00582A9E">
      <w:pPr>
        <w:numPr>
          <w:ilvl w:val="0"/>
          <w:numId w:val="3"/>
        </w:numPr>
        <w:pBdr>
          <w:top w:val="single" w:sz="4" w:space="1" w:color="auto"/>
        </w:pBd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Contingências</w:t>
      </w:r>
    </w:p>
    <w:p w14:paraId="71562756" w14:textId="77777777" w:rsidR="00FD77F0" w:rsidRPr="00582A9E" w:rsidRDefault="00FD77F0"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os processos judiciais, administrativos ou arbitrais, que não estejam sob sigilo, em que a empresa figure no polo passivo, que sejam relevantes para os negócios da empresa, indicando:</w:t>
      </w:r>
    </w:p>
    <w:p w14:paraId="11301351" w14:textId="77777777" w:rsidR="00FD77F0" w:rsidRPr="00582A9E" w:rsidRDefault="00FD77F0"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principais fatos</w:t>
      </w:r>
    </w:p>
    <w:p w14:paraId="7C61D4AD" w14:textId="77777777" w:rsidR="00FD77F0" w:rsidRPr="00582A9E" w:rsidRDefault="00FD77F0"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valores, bens ou direitos envolvidos</w:t>
      </w:r>
    </w:p>
    <w:p w14:paraId="5028F146" w14:textId="77777777" w:rsidR="00FD77F0" w:rsidRPr="00582A9E" w:rsidRDefault="00FD77F0"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lastRenderedPageBreak/>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não possui processos em que figure no polo passivo e/ou que sejam relevantes para seus negócios.</w:t>
      </w:r>
    </w:p>
    <w:p w14:paraId="3A199758" w14:textId="27C60C4A" w:rsidR="00F9113B" w:rsidRPr="00582A9E" w:rsidRDefault="00FD77F0" w:rsidP="00582A9E">
      <w:pPr>
        <w:numPr>
          <w:ilvl w:val="1"/>
          <w:numId w:val="3"/>
        </w:numPr>
        <w:spacing w:afterLines="100" w:after="240" w:line="276" w:lineRule="auto"/>
        <w:ind w:firstLine="0"/>
        <w:jc w:val="both"/>
        <w:rPr>
          <w:rFonts w:ascii="Times New Roman" w:hAnsi="Times New Roman"/>
          <w:bCs/>
          <w:sz w:val="24"/>
          <w:lang w:val="pt-BR"/>
        </w:rPr>
      </w:pPr>
      <w:r w:rsidRPr="00582A9E">
        <w:rPr>
          <w:rFonts w:ascii="Times New Roman" w:hAnsi="Times New Roman"/>
          <w:b/>
          <w:bCs/>
          <w:sz w:val="24"/>
          <w:lang w:val="pt-BR"/>
        </w:rPr>
        <w:t>Descrever os processos judiciais, administrativos ou arbitrais, que não estejam sob sigilo, em que o diretor responsável pela administração de carteiras de valores mobiliários figure no polo passivo e que afetem sua reputação profissional, indicando:</w:t>
      </w:r>
    </w:p>
    <w:p w14:paraId="09FC09F9" w14:textId="77777777" w:rsidR="00F9113B" w:rsidRPr="00582A9E" w:rsidRDefault="00F9113B"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principais fatos</w:t>
      </w:r>
    </w:p>
    <w:p w14:paraId="25175479" w14:textId="77777777" w:rsidR="00F9113B" w:rsidRPr="00582A9E" w:rsidRDefault="00F9113B"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valores, bens ou direitos envolvidos</w:t>
      </w:r>
    </w:p>
    <w:p w14:paraId="0B107695" w14:textId="4CEEB76A" w:rsidR="00F9113B" w:rsidRPr="00582A9E" w:rsidRDefault="00F9113B"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t>O Diretor responsável pela administração de carteiras de valores mobiliários da Principia Capital Partners não possui processos em que figure no polo passivo e/ou que sejam relevantes para seus negócios.</w:t>
      </w:r>
    </w:p>
    <w:p w14:paraId="41B4AF7E" w14:textId="77777777" w:rsidR="00FD77F0" w:rsidRPr="00582A9E" w:rsidRDefault="00FD77F0"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outras contingências relevantes não abrangidas pelos itens anteriores</w:t>
      </w:r>
    </w:p>
    <w:p w14:paraId="36334917" w14:textId="2908D436" w:rsidR="00FD77F0" w:rsidRPr="00582A9E" w:rsidRDefault="00FD77F0" w:rsidP="00582A9E">
      <w:pPr>
        <w:spacing w:afterLines="100" w:after="240" w:line="276" w:lineRule="auto"/>
        <w:ind w:left="1260"/>
        <w:jc w:val="both"/>
        <w:rPr>
          <w:rFonts w:ascii="Times New Roman" w:hAnsi="Times New Roman"/>
          <w:b/>
          <w:bCs/>
          <w:sz w:val="24"/>
          <w:lang w:val="pt-BR"/>
        </w:rPr>
      </w:pPr>
      <w:r w:rsidRPr="00582A9E">
        <w:rPr>
          <w:rFonts w:ascii="Times New Roman" w:hAnsi="Times New Roman"/>
          <w:bCs/>
          <w:sz w:val="24"/>
          <w:lang w:val="pt-BR"/>
        </w:rPr>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não possui outras contingências relevantes não abrangidas pelos itens anteriores.</w:t>
      </w:r>
    </w:p>
    <w:p w14:paraId="6887CD72" w14:textId="77777777" w:rsidR="00FD77F0" w:rsidRPr="00582A9E" w:rsidRDefault="00FD77F0"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condenações judiciais, administrativas ou arbitrais, transitadas em julgado, prolatadas nos últimos 5 (cinco) anos em processos que não estejam sob sigilo, em que a empresa tenha figurado no polo passivo, indicando:</w:t>
      </w:r>
    </w:p>
    <w:p w14:paraId="3CE1834D" w14:textId="49B87AA3" w:rsidR="00FD77F0" w:rsidRPr="00582A9E" w:rsidRDefault="00FD77F0"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principais fatos</w:t>
      </w:r>
    </w:p>
    <w:p w14:paraId="3277089A" w14:textId="77777777" w:rsidR="00FD77F0" w:rsidRPr="00582A9E" w:rsidRDefault="00FD77F0"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valores, bens ou direitos envolvidos</w:t>
      </w:r>
    </w:p>
    <w:p w14:paraId="1B91B771" w14:textId="77777777" w:rsidR="00FD77F0" w:rsidRPr="00582A9E" w:rsidRDefault="00FD77F0"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não possui condenações em que tenha figurado no polo passivo.</w:t>
      </w:r>
    </w:p>
    <w:p w14:paraId="1EBC46F9" w14:textId="77777777" w:rsidR="00FD77F0" w:rsidRPr="00582A9E" w:rsidRDefault="00FD77F0" w:rsidP="00582A9E">
      <w:pPr>
        <w:numPr>
          <w:ilvl w:val="1"/>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Descrever condenações judiciais, administrativas ou arbitrais, transitadas em julgado, prolatadas nos últimos 5 (cinco) anos em processos que não estejam sob sigilo, em que o diretor responsável pela administração de carteiras de valores mobiliários tenha figurado no polo passivo e tenha afetado seus negócios ou sua reputação profissional, indicando:</w:t>
      </w:r>
    </w:p>
    <w:p w14:paraId="37FB8E68" w14:textId="77777777" w:rsidR="00FD77F0" w:rsidRPr="00582A9E" w:rsidRDefault="00FD77F0"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principais fatos</w:t>
      </w:r>
    </w:p>
    <w:p w14:paraId="4892FE5A" w14:textId="77777777" w:rsidR="00FD77F0" w:rsidRPr="00582A9E" w:rsidRDefault="00FD77F0" w:rsidP="00582A9E">
      <w:pPr>
        <w:numPr>
          <w:ilvl w:val="2"/>
          <w:numId w:val="3"/>
        </w:numPr>
        <w:spacing w:afterLines="100" w:after="240" w:line="276" w:lineRule="auto"/>
        <w:ind w:firstLine="0"/>
        <w:jc w:val="both"/>
        <w:rPr>
          <w:rFonts w:ascii="Times New Roman" w:hAnsi="Times New Roman"/>
          <w:b/>
          <w:bCs/>
          <w:sz w:val="24"/>
          <w:lang w:val="pt-BR"/>
        </w:rPr>
      </w:pPr>
      <w:r w:rsidRPr="00582A9E">
        <w:rPr>
          <w:rFonts w:ascii="Times New Roman" w:hAnsi="Times New Roman"/>
          <w:b/>
          <w:bCs/>
          <w:sz w:val="24"/>
          <w:lang w:val="pt-BR"/>
        </w:rPr>
        <w:t>valores, bens ou direitos envolvidos</w:t>
      </w:r>
    </w:p>
    <w:p w14:paraId="4A34A2FA" w14:textId="77777777" w:rsidR="00E70B31" w:rsidRPr="00582A9E" w:rsidRDefault="00E70B31" w:rsidP="00582A9E">
      <w:pPr>
        <w:spacing w:afterLines="100" w:after="240" w:line="276" w:lineRule="auto"/>
        <w:ind w:left="1224"/>
        <w:jc w:val="both"/>
        <w:rPr>
          <w:rFonts w:ascii="Times New Roman" w:hAnsi="Times New Roman"/>
          <w:bCs/>
          <w:sz w:val="24"/>
          <w:lang w:val="pt-BR"/>
        </w:rPr>
      </w:pPr>
      <w:r w:rsidRPr="00582A9E">
        <w:rPr>
          <w:rFonts w:ascii="Times New Roman" w:hAnsi="Times New Roman"/>
          <w:bCs/>
          <w:sz w:val="24"/>
          <w:lang w:val="pt-BR"/>
        </w:rPr>
        <w:lastRenderedPageBreak/>
        <w:t xml:space="preserve">A </w:t>
      </w:r>
      <w:r w:rsidR="00D605DA" w:rsidRPr="00582A9E">
        <w:rPr>
          <w:rFonts w:ascii="Times New Roman" w:hAnsi="Times New Roman"/>
          <w:bCs/>
          <w:sz w:val="24"/>
          <w:lang w:val="pt-BR"/>
        </w:rPr>
        <w:t>Principia Capital Partners</w:t>
      </w:r>
      <w:r w:rsidRPr="00582A9E">
        <w:rPr>
          <w:rFonts w:ascii="Times New Roman" w:hAnsi="Times New Roman"/>
          <w:bCs/>
          <w:sz w:val="24"/>
          <w:lang w:val="pt-BR"/>
        </w:rPr>
        <w:t xml:space="preserve"> não possui condenações em que o diretor responsável pela administração de carteiras de valores mobiliários tenha figurado no polo passivo e tenha afetado seus negócios ou sua reputação profissional.</w:t>
      </w:r>
    </w:p>
    <w:p w14:paraId="6984FC3D" w14:textId="729AA97B" w:rsidR="00420973" w:rsidRPr="00582A9E" w:rsidRDefault="00420973" w:rsidP="00582A9E">
      <w:pPr>
        <w:spacing w:line="276" w:lineRule="auto"/>
        <w:rPr>
          <w:rFonts w:ascii="Times New Roman" w:hAnsi="Times New Roman"/>
          <w:b/>
          <w:bCs/>
          <w:sz w:val="24"/>
          <w:lang w:val="pt-BR"/>
        </w:rPr>
      </w:pPr>
    </w:p>
    <w:p w14:paraId="134AC89B" w14:textId="0D142CE4" w:rsidR="005A5F90" w:rsidRPr="00582A9E" w:rsidRDefault="00E70B31" w:rsidP="00582A9E">
      <w:pPr>
        <w:numPr>
          <w:ilvl w:val="0"/>
          <w:numId w:val="3"/>
        </w:numPr>
        <w:pBdr>
          <w:top w:val="single" w:sz="4" w:space="1" w:color="auto"/>
        </w:pBdr>
        <w:spacing w:after="360" w:line="276" w:lineRule="auto"/>
        <w:jc w:val="both"/>
        <w:rPr>
          <w:rFonts w:ascii="Times New Roman" w:hAnsi="Times New Roman"/>
          <w:bCs/>
          <w:sz w:val="24"/>
          <w:lang w:val="pt-BR"/>
        </w:rPr>
      </w:pPr>
      <w:r w:rsidRPr="00582A9E">
        <w:rPr>
          <w:rFonts w:ascii="Times New Roman" w:hAnsi="Times New Roman"/>
          <w:b/>
          <w:bCs/>
          <w:sz w:val="24"/>
          <w:lang w:val="pt-BR"/>
        </w:rPr>
        <w:t xml:space="preserve">Declarações adicionais do diretor responsável pela administração, </w:t>
      </w:r>
      <w:r w:rsidR="0033094D" w:rsidRPr="00582A9E">
        <w:rPr>
          <w:rFonts w:ascii="Times New Roman" w:hAnsi="Times New Roman"/>
          <w:b/>
          <w:bCs/>
          <w:sz w:val="24"/>
          <w:lang w:val="pt-BR"/>
        </w:rPr>
        <w:t xml:space="preserve">conforme item 12 do Anexo 15-II da Instrução CVM n.º 558. </w:t>
      </w:r>
    </w:p>
    <w:p w14:paraId="0D8F08FA" w14:textId="2CDE0CDE" w:rsidR="00E75717" w:rsidRPr="00582A9E" w:rsidRDefault="00415928" w:rsidP="006771BC">
      <w:pPr>
        <w:pBdr>
          <w:top w:val="single" w:sz="4" w:space="1" w:color="auto"/>
          <w:left w:val="single" w:sz="4" w:space="1" w:color="auto"/>
          <w:bottom w:val="single" w:sz="4" w:space="1" w:color="auto"/>
          <w:right w:val="single" w:sz="4" w:space="4" w:color="auto"/>
          <w:between w:val="single" w:sz="4" w:space="1" w:color="auto"/>
          <w:bar w:val="single" w:sz="4" w:color="auto"/>
        </w:pBdr>
        <w:spacing w:afterLines="100" w:after="240" w:line="276" w:lineRule="auto"/>
        <w:jc w:val="both"/>
        <w:rPr>
          <w:rFonts w:ascii="Times New Roman" w:hAnsi="Times New Roman"/>
          <w:bCs/>
          <w:sz w:val="24"/>
          <w:lang w:val="pt-BR"/>
        </w:rPr>
      </w:pPr>
      <w:r w:rsidRPr="00582A9E">
        <w:rPr>
          <w:rFonts w:ascii="Times New Roman" w:hAnsi="Times New Roman"/>
          <w:bCs/>
          <w:sz w:val="24"/>
          <w:lang w:val="pt-BR"/>
        </w:rPr>
        <w:t>Vide Anexo II.</w:t>
      </w:r>
    </w:p>
    <w:p w14:paraId="1F19774F" w14:textId="77777777" w:rsidR="00AA78A4" w:rsidRPr="00582A9E" w:rsidRDefault="00AA78A4" w:rsidP="006771BC">
      <w:pPr>
        <w:spacing w:afterLines="100" w:after="240" w:line="276" w:lineRule="auto"/>
        <w:jc w:val="both"/>
        <w:rPr>
          <w:rFonts w:ascii="Times New Roman" w:hAnsi="Times New Roman"/>
          <w:bCs/>
          <w:sz w:val="24"/>
          <w:lang w:val="pt-BR"/>
        </w:rPr>
      </w:pPr>
    </w:p>
    <w:p w14:paraId="198F52CC" w14:textId="667B0D57" w:rsidR="00AA78A4" w:rsidRPr="00582A9E" w:rsidRDefault="000E176A" w:rsidP="00582A9E">
      <w:pPr>
        <w:spacing w:afterLines="100" w:after="240" w:line="276" w:lineRule="auto"/>
        <w:rPr>
          <w:rFonts w:ascii="Times New Roman" w:hAnsi="Times New Roman"/>
          <w:bCs/>
          <w:sz w:val="24"/>
          <w:lang w:val="pt-BR"/>
        </w:rPr>
      </w:pPr>
      <w:r w:rsidRPr="00582A9E">
        <w:rPr>
          <w:rFonts w:ascii="Times New Roman" w:hAnsi="Times New Roman"/>
          <w:bCs/>
          <w:sz w:val="24"/>
          <w:lang w:val="pt-BR"/>
        </w:rPr>
        <w:br w:type="page"/>
      </w:r>
    </w:p>
    <w:p w14:paraId="09836FA3" w14:textId="2277B7BB" w:rsidR="00EE21AE" w:rsidRPr="00582A9E" w:rsidRDefault="00EE21AE" w:rsidP="00582A9E">
      <w:pPr>
        <w:spacing w:afterLines="100" w:after="240" w:line="276" w:lineRule="auto"/>
        <w:rPr>
          <w:rFonts w:ascii="Times New Roman" w:hAnsi="Times New Roman"/>
          <w:sz w:val="24"/>
          <w:lang w:val="pt-BR"/>
        </w:rPr>
      </w:pPr>
    </w:p>
    <w:p w14:paraId="3E4C1573" w14:textId="5C82304A" w:rsidR="00AA78A4" w:rsidRPr="00582A9E" w:rsidRDefault="00AA78A4" w:rsidP="00582A9E">
      <w:pPr>
        <w:spacing w:afterLines="100" w:after="240" w:line="276" w:lineRule="auto"/>
        <w:jc w:val="center"/>
        <w:rPr>
          <w:rFonts w:ascii="Times New Roman" w:hAnsi="Times New Roman"/>
          <w:sz w:val="24"/>
          <w:lang w:val="pt-BR"/>
        </w:rPr>
      </w:pPr>
      <w:r w:rsidRPr="00582A9E">
        <w:rPr>
          <w:rFonts w:ascii="Times New Roman" w:hAnsi="Times New Roman"/>
          <w:sz w:val="24"/>
          <w:lang w:val="pt-BR"/>
        </w:rPr>
        <w:t>Anexo I ao Formulário de Referência – Pessoa Jurídica</w:t>
      </w:r>
    </w:p>
    <w:p w14:paraId="2E0B8A73" w14:textId="77777777" w:rsidR="00AA78A4" w:rsidRPr="00582A9E" w:rsidRDefault="00AA78A4" w:rsidP="00582A9E">
      <w:pPr>
        <w:spacing w:afterLines="100" w:after="240" w:line="276" w:lineRule="auto"/>
        <w:jc w:val="center"/>
        <w:rPr>
          <w:rFonts w:ascii="Times New Roman" w:hAnsi="Times New Roman"/>
          <w:b/>
          <w:sz w:val="24"/>
          <w:lang w:val="pt-BR"/>
        </w:rPr>
      </w:pPr>
      <w:r w:rsidRPr="00582A9E">
        <w:rPr>
          <w:rFonts w:ascii="Times New Roman" w:hAnsi="Times New Roman"/>
          <w:b/>
          <w:sz w:val="24"/>
          <w:lang w:val="pt-BR"/>
        </w:rPr>
        <w:t>Principia Capital Partners Investimentos Ltda.</w:t>
      </w:r>
    </w:p>
    <w:p w14:paraId="0BCB2530" w14:textId="77777777" w:rsidR="00AA78A4" w:rsidRPr="00582A9E" w:rsidRDefault="00AA78A4" w:rsidP="00582A9E">
      <w:pPr>
        <w:spacing w:afterLines="100" w:after="240" w:line="276" w:lineRule="auto"/>
        <w:jc w:val="center"/>
        <w:rPr>
          <w:rFonts w:ascii="Times New Roman" w:hAnsi="Times New Roman"/>
          <w:b/>
          <w:sz w:val="24"/>
          <w:lang w:val="pt-BR"/>
        </w:rPr>
      </w:pPr>
    </w:p>
    <w:p w14:paraId="0B5E59E3" w14:textId="77777777" w:rsidR="00AA78A4" w:rsidRPr="00582A9E" w:rsidRDefault="00AA78A4" w:rsidP="00582A9E">
      <w:pPr>
        <w:spacing w:afterLines="100" w:after="240" w:line="276" w:lineRule="auto"/>
        <w:jc w:val="center"/>
        <w:rPr>
          <w:rFonts w:ascii="Times New Roman" w:hAnsi="Times New Roman"/>
          <w:b/>
          <w:color w:val="000000"/>
          <w:sz w:val="24"/>
          <w:lang w:val="pt-BR"/>
        </w:rPr>
      </w:pPr>
      <w:r w:rsidRPr="00582A9E">
        <w:rPr>
          <w:rFonts w:ascii="Times New Roman" w:hAnsi="Times New Roman"/>
          <w:b/>
          <w:color w:val="000000"/>
          <w:sz w:val="24"/>
          <w:lang w:val="pt-BR"/>
        </w:rPr>
        <w:t>DECLARAÇÃO</w:t>
      </w:r>
    </w:p>
    <w:p w14:paraId="687DAFCE" w14:textId="77777777" w:rsidR="00AA78A4" w:rsidRPr="00582A9E" w:rsidRDefault="00AA78A4" w:rsidP="00582A9E">
      <w:pPr>
        <w:spacing w:afterLines="100" w:after="240" w:line="276" w:lineRule="auto"/>
        <w:jc w:val="both"/>
        <w:rPr>
          <w:rFonts w:ascii="Times New Roman" w:hAnsi="Times New Roman"/>
          <w:b/>
          <w:color w:val="000000"/>
          <w:sz w:val="24"/>
          <w:lang w:val="pt-BR"/>
        </w:rPr>
      </w:pPr>
      <w:r w:rsidRPr="00582A9E">
        <w:rPr>
          <w:rFonts w:ascii="Times New Roman" w:hAnsi="Times New Roman"/>
          <w:color w:val="000000"/>
          <w:sz w:val="24"/>
          <w:lang w:val="pt-BR"/>
        </w:rPr>
        <w:t>Os signatários abaixo, na qualidade, respectivamente, de diretor responsável pela administração de carteiras de valores mobiliários e de diretor responsável pela implementação e cumprimento de regras, procedimentos e controles internos e da Instrução CVM nº. 558, de 26 de março de 2015, conforme alterada (“</w:t>
      </w:r>
      <w:r w:rsidRPr="00582A9E">
        <w:rPr>
          <w:rFonts w:ascii="Times New Roman" w:hAnsi="Times New Roman"/>
          <w:color w:val="000000"/>
          <w:sz w:val="24"/>
          <w:u w:val="single"/>
          <w:lang w:val="pt-BR"/>
        </w:rPr>
        <w:t>Instrução CVM 558</w:t>
      </w:r>
      <w:r w:rsidRPr="00582A9E">
        <w:rPr>
          <w:rFonts w:ascii="Times New Roman" w:hAnsi="Times New Roman"/>
          <w:color w:val="000000"/>
          <w:sz w:val="24"/>
          <w:lang w:val="pt-BR"/>
        </w:rPr>
        <w:t>”), da</w:t>
      </w:r>
      <w:r w:rsidRPr="00582A9E">
        <w:rPr>
          <w:rFonts w:ascii="Times New Roman" w:hAnsi="Times New Roman"/>
          <w:b/>
          <w:bCs/>
          <w:color w:val="000000"/>
          <w:sz w:val="24"/>
          <w:lang w:val="pt-BR"/>
        </w:rPr>
        <w:t xml:space="preserve"> </w:t>
      </w:r>
      <w:r w:rsidRPr="00582A9E">
        <w:rPr>
          <w:rFonts w:ascii="Times New Roman" w:hAnsi="Times New Roman"/>
          <w:b/>
          <w:sz w:val="24"/>
          <w:lang w:val="pt-BR"/>
        </w:rPr>
        <w:t>Principia Capital Partners Investimentos Ltda.</w:t>
      </w:r>
      <w:r w:rsidRPr="00582A9E">
        <w:rPr>
          <w:rFonts w:ascii="Times New Roman" w:hAnsi="Times New Roman"/>
          <w:color w:val="000000"/>
          <w:sz w:val="24"/>
          <w:lang w:val="pt-BR"/>
        </w:rPr>
        <w:t>, declaram, para os devidos fins, que:</w:t>
      </w:r>
    </w:p>
    <w:p w14:paraId="5E762F4B" w14:textId="77777777" w:rsidR="00AA78A4" w:rsidRPr="00582A9E" w:rsidRDefault="00AA78A4" w:rsidP="00582A9E">
      <w:pPr>
        <w:pStyle w:val="Default"/>
        <w:numPr>
          <w:ilvl w:val="0"/>
          <w:numId w:val="31"/>
        </w:numPr>
        <w:spacing w:afterLines="100" w:after="240" w:line="276" w:lineRule="auto"/>
        <w:ind w:left="709" w:right="283" w:hanging="425"/>
        <w:jc w:val="both"/>
      </w:pPr>
      <w:r w:rsidRPr="00582A9E">
        <w:t>reviram o Formulário de Referência ao qual esta Declaração é anexa; e</w:t>
      </w:r>
    </w:p>
    <w:p w14:paraId="03B5544A" w14:textId="77777777" w:rsidR="00AA78A4" w:rsidRPr="00582A9E" w:rsidRDefault="00AA78A4" w:rsidP="00582A9E">
      <w:pPr>
        <w:pStyle w:val="Default"/>
        <w:numPr>
          <w:ilvl w:val="0"/>
          <w:numId w:val="31"/>
        </w:numPr>
        <w:spacing w:afterLines="100" w:after="240" w:line="276" w:lineRule="auto"/>
        <w:ind w:left="709" w:right="283" w:hanging="425"/>
        <w:jc w:val="both"/>
      </w:pPr>
      <w:r w:rsidRPr="00582A9E">
        <w:t xml:space="preserve">o conjunto de informações contido no referido Formulário de Referência é um retrato verdadeiro, preciso e completo da estrutura, dos negócios, das políticas e das práticas adotadas pela </w:t>
      </w:r>
      <w:r w:rsidRPr="00582A9E">
        <w:rPr>
          <w:b/>
        </w:rPr>
        <w:t>Principia Capital Partners Investimentos Ltda.</w:t>
      </w:r>
    </w:p>
    <w:p w14:paraId="5E6F3CAD" w14:textId="77777777" w:rsidR="00AA78A4" w:rsidRPr="00582A9E" w:rsidRDefault="00AA78A4" w:rsidP="00582A9E">
      <w:pPr>
        <w:pStyle w:val="ListParagraph"/>
        <w:spacing w:afterLines="100" w:after="240" w:line="276" w:lineRule="auto"/>
        <w:rPr>
          <w:color w:val="000000"/>
          <w:sz w:val="24"/>
          <w:szCs w:val="24"/>
        </w:rPr>
      </w:pPr>
    </w:p>
    <w:p w14:paraId="41CD60E9" w14:textId="77777777" w:rsidR="00AA78A4" w:rsidRPr="00582A9E" w:rsidRDefault="00AA78A4" w:rsidP="00582A9E">
      <w:pPr>
        <w:pStyle w:val="Default"/>
        <w:spacing w:afterLines="100" w:after="240" w:line="276" w:lineRule="auto"/>
        <w:jc w:val="center"/>
      </w:pPr>
      <w:r w:rsidRPr="00582A9E">
        <w:t>Atenciosamente,</w:t>
      </w:r>
    </w:p>
    <w:p w14:paraId="567BCC25" w14:textId="77777777" w:rsidR="00AA78A4" w:rsidRPr="00582A9E" w:rsidRDefault="00AA78A4" w:rsidP="00582A9E">
      <w:pPr>
        <w:pStyle w:val="Default"/>
        <w:spacing w:afterLines="100" w:after="240" w:line="276" w:lineRule="auto"/>
        <w:jc w:val="center"/>
      </w:pPr>
    </w:p>
    <w:p w14:paraId="66539B0E" w14:textId="77777777" w:rsidR="00AA78A4" w:rsidRPr="00582A9E" w:rsidRDefault="00AA78A4" w:rsidP="00582A9E">
      <w:pPr>
        <w:pStyle w:val="Default"/>
        <w:spacing w:afterLines="100" w:after="240" w:line="276" w:lineRule="auto"/>
        <w:jc w:val="center"/>
      </w:pPr>
    </w:p>
    <w:tbl>
      <w:tblPr>
        <w:tblW w:w="0" w:type="auto"/>
        <w:tblLook w:val="04A0" w:firstRow="1" w:lastRow="0" w:firstColumn="1" w:lastColumn="0" w:noHBand="0" w:noVBand="1"/>
      </w:tblPr>
      <w:tblGrid>
        <w:gridCol w:w="3180"/>
        <w:gridCol w:w="355"/>
        <w:gridCol w:w="1973"/>
        <w:gridCol w:w="3600"/>
      </w:tblGrid>
      <w:tr w:rsidR="00AA78A4" w:rsidRPr="00582A9E" w14:paraId="5BF56C8D" w14:textId="77777777" w:rsidTr="00DC7170">
        <w:trPr>
          <w:trHeight w:val="324"/>
        </w:trPr>
        <w:tc>
          <w:tcPr>
            <w:tcW w:w="3180" w:type="dxa"/>
            <w:tcBorders>
              <w:top w:val="single" w:sz="4" w:space="0" w:color="auto"/>
            </w:tcBorders>
            <w:shd w:val="clear" w:color="auto" w:fill="auto"/>
          </w:tcPr>
          <w:p w14:paraId="30704C57" w14:textId="77777777" w:rsidR="00AA78A4" w:rsidRPr="00582A9E" w:rsidRDefault="00AA78A4" w:rsidP="00582A9E">
            <w:pPr>
              <w:pStyle w:val="Default"/>
              <w:spacing w:afterLines="100" w:after="240" w:line="276" w:lineRule="auto"/>
              <w:jc w:val="center"/>
              <w:rPr>
                <w:b/>
              </w:rPr>
            </w:pPr>
            <w:r w:rsidRPr="00582A9E">
              <w:rPr>
                <w:b/>
                <w:smallCaps/>
              </w:rPr>
              <w:t>Mario Spinola e Castro</w:t>
            </w:r>
          </w:p>
        </w:tc>
        <w:tc>
          <w:tcPr>
            <w:tcW w:w="355" w:type="dxa"/>
            <w:shd w:val="clear" w:color="auto" w:fill="auto"/>
          </w:tcPr>
          <w:p w14:paraId="5F2D80CB" w14:textId="77777777" w:rsidR="00AA78A4" w:rsidRPr="00582A9E" w:rsidRDefault="00AA78A4" w:rsidP="00582A9E">
            <w:pPr>
              <w:pStyle w:val="Default"/>
              <w:spacing w:afterLines="100" w:after="240" w:line="276" w:lineRule="auto"/>
              <w:jc w:val="center"/>
            </w:pPr>
          </w:p>
        </w:tc>
        <w:tc>
          <w:tcPr>
            <w:tcW w:w="1973" w:type="dxa"/>
          </w:tcPr>
          <w:p w14:paraId="6FB2C7C1" w14:textId="77777777" w:rsidR="00AA78A4" w:rsidRPr="00582A9E" w:rsidRDefault="00AA78A4" w:rsidP="00582A9E">
            <w:pPr>
              <w:pStyle w:val="Default"/>
              <w:spacing w:afterLines="100" w:after="240" w:line="276" w:lineRule="auto"/>
              <w:jc w:val="center"/>
              <w:rPr>
                <w:b/>
                <w:smallCaps/>
              </w:rPr>
            </w:pPr>
          </w:p>
        </w:tc>
        <w:tc>
          <w:tcPr>
            <w:tcW w:w="3600" w:type="dxa"/>
            <w:tcBorders>
              <w:top w:val="single" w:sz="4" w:space="0" w:color="auto"/>
            </w:tcBorders>
            <w:shd w:val="clear" w:color="auto" w:fill="auto"/>
          </w:tcPr>
          <w:p w14:paraId="38A6396A" w14:textId="4F44E8CD" w:rsidR="00AA78A4" w:rsidRPr="00582A9E" w:rsidRDefault="00A3012C" w:rsidP="00582A9E">
            <w:pPr>
              <w:pStyle w:val="Default"/>
              <w:spacing w:afterLines="100" w:after="240" w:line="276" w:lineRule="auto"/>
              <w:jc w:val="center"/>
              <w:rPr>
                <w:b/>
                <w:smallCaps/>
              </w:rPr>
            </w:pPr>
            <w:r>
              <w:rPr>
                <w:b/>
                <w:smallCaps/>
              </w:rPr>
              <w:t xml:space="preserve">Frederico </w:t>
            </w:r>
            <w:r w:rsidR="00582A9E">
              <w:rPr>
                <w:b/>
                <w:smallCaps/>
              </w:rPr>
              <w:t>Paulo Albarran</w:t>
            </w:r>
          </w:p>
        </w:tc>
      </w:tr>
      <w:tr w:rsidR="00AA78A4" w:rsidRPr="00337A7A" w14:paraId="3709D026" w14:textId="77777777" w:rsidTr="00AA78A4">
        <w:trPr>
          <w:trHeight w:val="1326"/>
        </w:trPr>
        <w:tc>
          <w:tcPr>
            <w:tcW w:w="3180" w:type="dxa"/>
            <w:shd w:val="clear" w:color="auto" w:fill="auto"/>
          </w:tcPr>
          <w:p w14:paraId="71523D47" w14:textId="77777777" w:rsidR="00AA78A4" w:rsidRPr="00582A9E" w:rsidRDefault="00AA78A4" w:rsidP="006771BC">
            <w:pPr>
              <w:pStyle w:val="Default"/>
              <w:spacing w:afterLines="100" w:after="240" w:line="276" w:lineRule="auto"/>
              <w:jc w:val="center"/>
            </w:pPr>
            <w:r w:rsidRPr="00582A9E">
              <w:t>Diretor responsável pela administração de carteiras de valores mobiliários</w:t>
            </w:r>
          </w:p>
        </w:tc>
        <w:tc>
          <w:tcPr>
            <w:tcW w:w="355" w:type="dxa"/>
            <w:shd w:val="clear" w:color="auto" w:fill="auto"/>
          </w:tcPr>
          <w:p w14:paraId="7B05C7BF" w14:textId="77777777" w:rsidR="00AA78A4" w:rsidRPr="00582A9E" w:rsidRDefault="00AA78A4" w:rsidP="00582A9E">
            <w:pPr>
              <w:pStyle w:val="Default"/>
              <w:spacing w:afterLines="100" w:after="240" w:line="276" w:lineRule="auto"/>
              <w:jc w:val="center"/>
            </w:pPr>
          </w:p>
        </w:tc>
        <w:tc>
          <w:tcPr>
            <w:tcW w:w="1973" w:type="dxa"/>
          </w:tcPr>
          <w:p w14:paraId="27CCED70" w14:textId="77777777" w:rsidR="00AA78A4" w:rsidRPr="00582A9E" w:rsidRDefault="00AA78A4" w:rsidP="00582A9E">
            <w:pPr>
              <w:pStyle w:val="Default"/>
              <w:spacing w:afterLines="100" w:after="240" w:line="276" w:lineRule="auto"/>
              <w:jc w:val="center"/>
            </w:pPr>
          </w:p>
        </w:tc>
        <w:tc>
          <w:tcPr>
            <w:tcW w:w="3600" w:type="dxa"/>
            <w:shd w:val="clear" w:color="auto" w:fill="auto"/>
          </w:tcPr>
          <w:p w14:paraId="7BBDAFAF" w14:textId="77777777" w:rsidR="00AA78A4" w:rsidRPr="00582A9E" w:rsidRDefault="00AA78A4" w:rsidP="00582A9E">
            <w:pPr>
              <w:pStyle w:val="Default"/>
              <w:spacing w:afterLines="100" w:after="240" w:line="276" w:lineRule="auto"/>
              <w:jc w:val="center"/>
            </w:pPr>
            <w:r w:rsidRPr="00582A9E">
              <w:t>Diretor responsável pela implementação e cumprimento de regras, procedimentos e controles internos e da Instrução CVM 558</w:t>
            </w:r>
          </w:p>
        </w:tc>
      </w:tr>
    </w:tbl>
    <w:p w14:paraId="0E831A26" w14:textId="0FD91A83" w:rsidR="00AA78A4" w:rsidRPr="00582A9E" w:rsidRDefault="00AA78A4" w:rsidP="006771BC">
      <w:pPr>
        <w:spacing w:afterLines="100" w:after="240" w:line="276" w:lineRule="auto"/>
        <w:jc w:val="center"/>
        <w:rPr>
          <w:rFonts w:ascii="Times New Roman" w:hAnsi="Times New Roman"/>
          <w:b/>
          <w:sz w:val="24"/>
          <w:lang w:val="pt-BR"/>
        </w:rPr>
      </w:pPr>
    </w:p>
    <w:p w14:paraId="650A86B4" w14:textId="77777777" w:rsidR="000E176A" w:rsidRPr="00582A9E" w:rsidRDefault="000E176A" w:rsidP="00582A9E">
      <w:pPr>
        <w:spacing w:afterLines="100" w:after="240" w:line="276" w:lineRule="auto"/>
        <w:jc w:val="both"/>
        <w:rPr>
          <w:rFonts w:ascii="Times New Roman" w:hAnsi="Times New Roman"/>
          <w:bCs/>
          <w:i/>
          <w:iCs/>
          <w:sz w:val="24"/>
          <w:lang w:val="pt-BR"/>
        </w:rPr>
      </w:pPr>
    </w:p>
    <w:p w14:paraId="16DADAD9" w14:textId="19BBB8B2" w:rsidR="00DB0712" w:rsidRPr="00582A9E" w:rsidRDefault="00DB0712" w:rsidP="00582A9E">
      <w:pPr>
        <w:spacing w:line="276" w:lineRule="auto"/>
        <w:rPr>
          <w:rFonts w:ascii="Times New Roman" w:hAnsi="Times New Roman"/>
          <w:b/>
          <w:sz w:val="24"/>
          <w:lang w:val="pt-BR"/>
        </w:rPr>
      </w:pPr>
      <w:r w:rsidRPr="00582A9E">
        <w:rPr>
          <w:rFonts w:ascii="Times New Roman" w:hAnsi="Times New Roman"/>
          <w:b/>
          <w:sz w:val="24"/>
          <w:lang w:val="pt-BR"/>
        </w:rPr>
        <w:br w:type="page"/>
      </w:r>
    </w:p>
    <w:p w14:paraId="51A94254" w14:textId="77777777" w:rsidR="000E176A" w:rsidRPr="00582A9E" w:rsidRDefault="000E176A" w:rsidP="006771BC">
      <w:pPr>
        <w:spacing w:afterLines="100" w:after="240" w:line="276" w:lineRule="auto"/>
        <w:jc w:val="center"/>
        <w:rPr>
          <w:rFonts w:ascii="Times New Roman" w:hAnsi="Times New Roman"/>
          <w:b/>
          <w:sz w:val="24"/>
          <w:lang w:val="pt-BR"/>
        </w:rPr>
      </w:pPr>
    </w:p>
    <w:p w14:paraId="568EDD33" w14:textId="6D46156E" w:rsidR="00AA78A4" w:rsidRPr="00582A9E" w:rsidRDefault="00AA78A4" w:rsidP="00582A9E">
      <w:pPr>
        <w:spacing w:afterLines="100" w:after="240" w:line="276" w:lineRule="auto"/>
        <w:jc w:val="center"/>
        <w:rPr>
          <w:rFonts w:ascii="Times New Roman" w:hAnsi="Times New Roman"/>
          <w:sz w:val="24"/>
          <w:lang w:val="pt-BR"/>
        </w:rPr>
      </w:pPr>
      <w:r w:rsidRPr="00582A9E">
        <w:rPr>
          <w:rFonts w:ascii="Times New Roman" w:hAnsi="Times New Roman"/>
          <w:sz w:val="24"/>
          <w:lang w:val="pt-BR"/>
        </w:rPr>
        <w:t>Anexo II ao Formulário de Referência – Pessoa Jurídica</w:t>
      </w:r>
    </w:p>
    <w:p w14:paraId="4F5E69C4" w14:textId="77777777" w:rsidR="00AA78A4" w:rsidRPr="00582A9E" w:rsidRDefault="00AA78A4" w:rsidP="00582A9E">
      <w:pPr>
        <w:spacing w:afterLines="100" w:after="240" w:line="276" w:lineRule="auto"/>
        <w:jc w:val="center"/>
        <w:rPr>
          <w:rFonts w:ascii="Times New Roman" w:hAnsi="Times New Roman"/>
          <w:b/>
          <w:sz w:val="24"/>
          <w:lang w:val="pt-BR"/>
        </w:rPr>
      </w:pPr>
      <w:r w:rsidRPr="00582A9E">
        <w:rPr>
          <w:rFonts w:ascii="Times New Roman" w:hAnsi="Times New Roman"/>
          <w:b/>
          <w:sz w:val="24"/>
          <w:lang w:val="pt-BR"/>
        </w:rPr>
        <w:t>Principia Capital Partners Investimentos Ltda.</w:t>
      </w:r>
    </w:p>
    <w:p w14:paraId="7ED82C66" w14:textId="77777777" w:rsidR="0033094D" w:rsidRPr="00582A9E" w:rsidRDefault="0033094D" w:rsidP="00582A9E">
      <w:pPr>
        <w:spacing w:afterLines="100" w:after="240" w:line="276" w:lineRule="auto"/>
        <w:jc w:val="center"/>
        <w:rPr>
          <w:rFonts w:ascii="Times New Roman" w:hAnsi="Times New Roman"/>
          <w:b/>
          <w:color w:val="000000"/>
          <w:sz w:val="24"/>
          <w:lang w:val="pt-BR"/>
        </w:rPr>
      </w:pPr>
    </w:p>
    <w:p w14:paraId="1C327EA2" w14:textId="4F3351DB" w:rsidR="00AA78A4" w:rsidRPr="00582A9E" w:rsidRDefault="00AA78A4" w:rsidP="00582A9E">
      <w:pPr>
        <w:spacing w:afterLines="100" w:after="240" w:line="276" w:lineRule="auto"/>
        <w:jc w:val="center"/>
        <w:rPr>
          <w:rFonts w:ascii="Times New Roman" w:hAnsi="Times New Roman"/>
          <w:b/>
          <w:color w:val="000000"/>
          <w:sz w:val="24"/>
          <w:lang w:val="pt-BR"/>
        </w:rPr>
      </w:pPr>
      <w:r w:rsidRPr="00582A9E">
        <w:rPr>
          <w:rFonts w:ascii="Times New Roman" w:hAnsi="Times New Roman"/>
          <w:b/>
          <w:color w:val="000000"/>
          <w:sz w:val="24"/>
          <w:lang w:val="pt-BR"/>
        </w:rPr>
        <w:t>DECLARAÇÃO</w:t>
      </w:r>
    </w:p>
    <w:p w14:paraId="62859A38" w14:textId="77777777" w:rsidR="00AA78A4" w:rsidRPr="00582A9E" w:rsidRDefault="00AA78A4" w:rsidP="00582A9E">
      <w:pPr>
        <w:pStyle w:val="Default"/>
        <w:spacing w:afterLines="100" w:after="240" w:line="276" w:lineRule="auto"/>
        <w:ind w:right="283"/>
        <w:jc w:val="both"/>
      </w:pPr>
      <w:bookmarkStart w:id="10" w:name="_Hlk500263184"/>
      <w:r w:rsidRPr="00582A9E">
        <w:t xml:space="preserve">O signatário abaixo, na qualidade de diretor responsável pela administração de carteiras de valores mobiliários da </w:t>
      </w:r>
      <w:r w:rsidRPr="00582A9E">
        <w:rPr>
          <w:b/>
        </w:rPr>
        <w:t>Principia Capital Partners Investimentos Ltda.</w:t>
      </w:r>
      <w:r w:rsidRPr="00582A9E">
        <w:t xml:space="preserve">, declara, para os devidos fins, que </w:t>
      </w:r>
      <w:r w:rsidRPr="00582A9E">
        <w:rPr>
          <w:b/>
        </w:rPr>
        <w:t>INEXISTEM</w:t>
      </w:r>
      <w:r w:rsidRPr="00582A9E">
        <w:t>, com relação a si:</w:t>
      </w:r>
    </w:p>
    <w:p w14:paraId="7ED07323" w14:textId="77777777" w:rsidR="00AA78A4" w:rsidRPr="00582A9E" w:rsidRDefault="00AA78A4" w:rsidP="00582A9E">
      <w:pPr>
        <w:pStyle w:val="Default"/>
        <w:numPr>
          <w:ilvl w:val="0"/>
          <w:numId w:val="32"/>
        </w:numPr>
        <w:spacing w:afterLines="100" w:after="240" w:line="276" w:lineRule="auto"/>
        <w:ind w:left="709" w:right="283" w:hanging="709"/>
        <w:jc w:val="both"/>
      </w:pPr>
      <w:r w:rsidRPr="00582A9E">
        <w:t>acusações decorrentes de processos administrativos, bem como punições sofridas, nos últimos 5 (cinco) anos, em decorrência de atividade sujeita ao controle e fiscalização da CVM, Banco Central do Brasil, Superintendência de Seguros Privados – SUSEP ou da Superintendência Nacional de Previdência Complementar – PREVIC, e que não está inabilitado ou suspenso para o exercício de cargo em instituições financeiras e demais entidades autorizadas a funcionar pelos citados órgãos;</w:t>
      </w:r>
    </w:p>
    <w:p w14:paraId="67F7ECBD" w14:textId="77777777" w:rsidR="00AA78A4" w:rsidRPr="00582A9E" w:rsidRDefault="00AA78A4" w:rsidP="00582A9E">
      <w:pPr>
        <w:pStyle w:val="Default"/>
        <w:numPr>
          <w:ilvl w:val="0"/>
          <w:numId w:val="32"/>
        </w:numPr>
        <w:spacing w:afterLines="100" w:after="240" w:line="276" w:lineRule="auto"/>
        <w:ind w:left="709" w:right="283" w:hanging="709"/>
        <w:jc w:val="both"/>
      </w:pPr>
      <w:r w:rsidRPr="00582A9E">
        <w:t>condenações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p>
    <w:p w14:paraId="582D3DE2" w14:textId="77777777" w:rsidR="00AA78A4" w:rsidRPr="00582A9E" w:rsidRDefault="00AA78A4" w:rsidP="00582A9E">
      <w:pPr>
        <w:pStyle w:val="Default"/>
        <w:numPr>
          <w:ilvl w:val="0"/>
          <w:numId w:val="32"/>
        </w:numPr>
        <w:spacing w:afterLines="100" w:after="240" w:line="276" w:lineRule="auto"/>
        <w:ind w:left="709" w:right="283" w:hanging="709"/>
        <w:jc w:val="both"/>
      </w:pPr>
      <w:r w:rsidRPr="00582A9E">
        <w:t>impedimentos de administrar seus bens ou deles dispor em razão de decisão judicial administrativa;</w:t>
      </w:r>
    </w:p>
    <w:p w14:paraId="0E153868" w14:textId="77777777" w:rsidR="00AA78A4" w:rsidRPr="00582A9E" w:rsidRDefault="00AA78A4" w:rsidP="00582A9E">
      <w:pPr>
        <w:pStyle w:val="Default"/>
        <w:numPr>
          <w:ilvl w:val="0"/>
          <w:numId w:val="32"/>
        </w:numPr>
        <w:spacing w:afterLines="100" w:after="240" w:line="276" w:lineRule="auto"/>
        <w:ind w:left="709" w:right="283" w:hanging="709"/>
        <w:jc w:val="both"/>
      </w:pPr>
      <w:r w:rsidRPr="00582A9E">
        <w:t>inclusão em cadastro de serviços de proteção ao crédito;</w:t>
      </w:r>
    </w:p>
    <w:p w14:paraId="2BBDA9EA" w14:textId="4968AF3F" w:rsidR="00AA78A4" w:rsidRPr="00582A9E" w:rsidRDefault="00AA78A4" w:rsidP="00582A9E">
      <w:pPr>
        <w:pStyle w:val="Default"/>
        <w:numPr>
          <w:ilvl w:val="0"/>
          <w:numId w:val="32"/>
        </w:numPr>
        <w:spacing w:afterLines="100" w:after="240" w:line="276" w:lineRule="auto"/>
        <w:ind w:left="709" w:right="283" w:hanging="709"/>
        <w:jc w:val="both"/>
      </w:pPr>
      <w:r w:rsidRPr="00582A9E">
        <w:t>inclusão em relação de comitentes inadimplentes de entidade administradora de mercado organizado;</w:t>
      </w:r>
      <w:r w:rsidR="00415928" w:rsidRPr="00582A9E">
        <w:t xml:space="preserve"> e</w:t>
      </w:r>
    </w:p>
    <w:p w14:paraId="081DA1C4" w14:textId="2E1AE089" w:rsidR="00AA78A4" w:rsidRPr="00582A9E" w:rsidRDefault="00AA78A4" w:rsidP="00582A9E">
      <w:pPr>
        <w:pStyle w:val="Default"/>
        <w:numPr>
          <w:ilvl w:val="0"/>
          <w:numId w:val="32"/>
        </w:numPr>
        <w:spacing w:afterLines="100" w:after="240" w:line="276" w:lineRule="auto"/>
        <w:ind w:left="709" w:right="283" w:hanging="709"/>
        <w:jc w:val="both"/>
      </w:pPr>
      <w:r w:rsidRPr="00582A9E">
        <w:t>títulos contra si levados a protesto</w:t>
      </w:r>
      <w:r w:rsidR="00415928" w:rsidRPr="00582A9E">
        <w:t>.</w:t>
      </w:r>
    </w:p>
    <w:bookmarkEnd w:id="10"/>
    <w:p w14:paraId="149B0AA3" w14:textId="0D137BAF" w:rsidR="00AA78A4" w:rsidRPr="00582A9E" w:rsidRDefault="00AA78A4" w:rsidP="00582A9E">
      <w:pPr>
        <w:pStyle w:val="Default"/>
        <w:spacing w:line="276" w:lineRule="auto"/>
        <w:jc w:val="center"/>
      </w:pPr>
      <w:r w:rsidRPr="00582A9E">
        <w:t>Atenciosamente,</w:t>
      </w:r>
    </w:p>
    <w:p w14:paraId="7A354BD2" w14:textId="77777777" w:rsidR="00420973" w:rsidRPr="00582A9E" w:rsidRDefault="00420973" w:rsidP="00582A9E">
      <w:pPr>
        <w:pStyle w:val="Default"/>
        <w:spacing w:line="276" w:lineRule="auto"/>
        <w:jc w:val="center"/>
      </w:pPr>
    </w:p>
    <w:tbl>
      <w:tblPr>
        <w:tblW w:w="0" w:type="auto"/>
        <w:jc w:val="center"/>
        <w:tblLook w:val="04A0" w:firstRow="1" w:lastRow="0" w:firstColumn="1" w:lastColumn="0" w:noHBand="0" w:noVBand="1"/>
      </w:tblPr>
      <w:tblGrid>
        <w:gridCol w:w="6618"/>
      </w:tblGrid>
      <w:tr w:rsidR="00420973" w:rsidRPr="00582A9E" w14:paraId="524BD12E" w14:textId="77777777" w:rsidTr="00DB0712">
        <w:trPr>
          <w:trHeight w:val="374"/>
          <w:jc w:val="center"/>
        </w:trPr>
        <w:tc>
          <w:tcPr>
            <w:tcW w:w="6618" w:type="dxa"/>
            <w:tcBorders>
              <w:top w:val="single" w:sz="4" w:space="0" w:color="auto"/>
            </w:tcBorders>
            <w:shd w:val="clear" w:color="auto" w:fill="auto"/>
          </w:tcPr>
          <w:p w14:paraId="69AAA369" w14:textId="77777777" w:rsidR="00420973" w:rsidRPr="00582A9E" w:rsidRDefault="00420973" w:rsidP="00582A9E">
            <w:pPr>
              <w:pStyle w:val="Default"/>
              <w:spacing w:line="276" w:lineRule="auto"/>
              <w:jc w:val="center"/>
              <w:rPr>
                <w:b/>
                <w:smallCaps/>
              </w:rPr>
            </w:pPr>
            <w:r w:rsidRPr="00582A9E">
              <w:rPr>
                <w:b/>
                <w:smallCaps/>
              </w:rPr>
              <w:t>Mario Spinola e Castro</w:t>
            </w:r>
          </w:p>
        </w:tc>
      </w:tr>
      <w:tr w:rsidR="00420973" w:rsidRPr="00337A7A" w14:paraId="6519B49C" w14:textId="77777777" w:rsidTr="00DB0712">
        <w:trPr>
          <w:trHeight w:val="749"/>
          <w:jc w:val="center"/>
        </w:trPr>
        <w:tc>
          <w:tcPr>
            <w:tcW w:w="6618" w:type="dxa"/>
            <w:shd w:val="clear" w:color="auto" w:fill="auto"/>
          </w:tcPr>
          <w:p w14:paraId="41A4A9FA" w14:textId="77777777" w:rsidR="00420973" w:rsidRPr="00582A9E" w:rsidRDefault="00420973" w:rsidP="006771BC">
            <w:pPr>
              <w:pStyle w:val="Default"/>
              <w:spacing w:line="276" w:lineRule="auto"/>
              <w:jc w:val="center"/>
            </w:pPr>
            <w:r w:rsidRPr="00582A9E">
              <w:t>Diretor responsável pela administração de carteiras de valores mobiliários</w:t>
            </w:r>
          </w:p>
        </w:tc>
      </w:tr>
    </w:tbl>
    <w:p w14:paraId="64C3E0CC" w14:textId="20E54B07" w:rsidR="000E176A" w:rsidRPr="00582A9E" w:rsidRDefault="000E176A" w:rsidP="006771BC">
      <w:pPr>
        <w:spacing w:afterLines="100" w:after="240" w:line="276" w:lineRule="auto"/>
        <w:jc w:val="center"/>
        <w:rPr>
          <w:rFonts w:ascii="Times New Roman" w:hAnsi="Times New Roman"/>
          <w:bCs/>
          <w:i/>
          <w:iCs/>
          <w:sz w:val="24"/>
          <w:lang w:val="pt-BR"/>
        </w:rPr>
      </w:pPr>
    </w:p>
    <w:sectPr w:rsidR="000E176A" w:rsidRPr="00582A9E" w:rsidSect="009A633C">
      <w:headerReference w:type="default" r:id="rId9"/>
      <w:footerReference w:type="default" r:id="rId10"/>
      <w:headerReference w:type="first" r:id="rId11"/>
      <w:pgSz w:w="11906" w:h="16838" w:code="9"/>
      <w:pgMar w:top="1440" w:right="1260" w:bottom="1440" w:left="126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AE992" w14:textId="77777777" w:rsidR="00462B57" w:rsidRDefault="00462B57">
      <w:r>
        <w:separator/>
      </w:r>
    </w:p>
  </w:endnote>
  <w:endnote w:type="continuationSeparator" w:id="0">
    <w:p w14:paraId="12813700" w14:textId="77777777" w:rsidR="00462B57" w:rsidRDefault="0046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EFEA" w14:textId="77777777" w:rsidR="00462B57" w:rsidRPr="00582A9E" w:rsidRDefault="00462B57">
    <w:pPr>
      <w:pStyle w:val="Footer"/>
      <w:jc w:val="right"/>
      <w:rPr>
        <w:rFonts w:ascii="Times New Roman" w:hAnsi="Times New Roman"/>
      </w:rPr>
    </w:pPr>
    <w:r w:rsidRPr="00582A9E">
      <w:rPr>
        <w:rFonts w:ascii="Times New Roman" w:hAnsi="Times New Roman"/>
      </w:rPr>
      <w:fldChar w:fldCharType="begin"/>
    </w:r>
    <w:r w:rsidRPr="00582A9E">
      <w:rPr>
        <w:rFonts w:ascii="Times New Roman" w:hAnsi="Times New Roman"/>
      </w:rPr>
      <w:instrText xml:space="preserve"> PAGE   \* MERGEFORMAT </w:instrText>
    </w:r>
    <w:r w:rsidRPr="00582A9E">
      <w:rPr>
        <w:rFonts w:ascii="Times New Roman" w:hAnsi="Times New Roman"/>
      </w:rPr>
      <w:fldChar w:fldCharType="separate"/>
    </w:r>
    <w:r w:rsidRPr="00582A9E">
      <w:rPr>
        <w:rFonts w:ascii="Times New Roman" w:hAnsi="Times New Roman"/>
        <w:noProof/>
      </w:rPr>
      <w:t>2</w:t>
    </w:r>
    <w:r w:rsidRPr="00582A9E">
      <w:rPr>
        <w:rFonts w:ascii="Times New Roman" w:hAnsi="Times New Roman"/>
        <w:noProof/>
      </w:rPr>
      <w:fldChar w:fldCharType="end"/>
    </w:r>
  </w:p>
  <w:p w14:paraId="7BD7D66C" w14:textId="77777777" w:rsidR="00462B57" w:rsidRPr="00582A9E" w:rsidRDefault="00462B5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01384" w14:textId="77777777" w:rsidR="00462B57" w:rsidRDefault="00462B57">
      <w:r>
        <w:separator/>
      </w:r>
    </w:p>
  </w:footnote>
  <w:footnote w:type="continuationSeparator" w:id="0">
    <w:p w14:paraId="31FBC678" w14:textId="77777777" w:rsidR="00462B57" w:rsidRDefault="0046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EDCF" w14:textId="77777777" w:rsidR="00462B57" w:rsidRDefault="00462B57" w:rsidP="007C3EB1">
    <w:pPr>
      <w:pStyle w:val="Header"/>
      <w:jc w:val="center"/>
    </w:pPr>
    <w:r w:rsidRPr="00942975">
      <w:rPr>
        <w:noProof/>
      </w:rPr>
      <w:drawing>
        <wp:inline distT="0" distB="0" distL="0" distR="0" wp14:anchorId="2D5CFB17" wp14:editId="631960AB">
          <wp:extent cx="25412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E845" w14:textId="4FB9320D" w:rsidR="00462B57" w:rsidRDefault="00462B57" w:rsidP="00582A9E">
    <w:pPr>
      <w:pStyle w:val="Header"/>
      <w:jc w:val="center"/>
    </w:pPr>
    <w:r w:rsidRPr="00942975">
      <w:rPr>
        <w:noProof/>
      </w:rPr>
      <w:drawing>
        <wp:inline distT="0" distB="0" distL="0" distR="0" wp14:anchorId="0EC1ECF9" wp14:editId="40ACD48A">
          <wp:extent cx="254127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64E"/>
    <w:multiLevelType w:val="hybridMultilevel"/>
    <w:tmpl w:val="4A004490"/>
    <w:lvl w:ilvl="0" w:tplc="04160019">
      <w:start w:val="1"/>
      <w:numFmt w:val="lowerLetter"/>
      <w:lvlText w:val="%1."/>
      <w:lvlJc w:val="left"/>
      <w:pPr>
        <w:ind w:left="120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 w15:restartNumberingAfterBreak="0">
    <w:nsid w:val="0496292C"/>
    <w:multiLevelType w:val="hybridMultilevel"/>
    <w:tmpl w:val="6E70455C"/>
    <w:lvl w:ilvl="0" w:tplc="463612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2505"/>
    <w:multiLevelType w:val="hybridMultilevel"/>
    <w:tmpl w:val="28DAB5C2"/>
    <w:lvl w:ilvl="0" w:tplc="041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21AFE"/>
    <w:multiLevelType w:val="hybridMultilevel"/>
    <w:tmpl w:val="B498A5A8"/>
    <w:lvl w:ilvl="0" w:tplc="8F6C9B4E">
      <w:start w:val="1"/>
      <w:numFmt w:val="lowerLetter"/>
      <w:lvlText w:val="%1."/>
      <w:lvlJc w:val="left"/>
      <w:pPr>
        <w:ind w:left="1512" w:hanging="360"/>
      </w:pPr>
      <w:rPr>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57809F2"/>
    <w:multiLevelType w:val="multilevel"/>
    <w:tmpl w:val="6B787824"/>
    <w:lvl w:ilvl="0">
      <w:start w:val="8"/>
      <w:numFmt w:val="decimal"/>
      <w:lvlText w:val="%1"/>
      <w:lvlJc w:val="left"/>
      <w:pPr>
        <w:ind w:left="390" w:hanging="390"/>
      </w:pPr>
      <w:rPr>
        <w:rFonts w:hint="default"/>
      </w:rPr>
    </w:lvl>
    <w:lvl w:ilvl="1">
      <w:start w:val="10"/>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6150258"/>
    <w:multiLevelType w:val="hybridMultilevel"/>
    <w:tmpl w:val="4CC80470"/>
    <w:lvl w:ilvl="0" w:tplc="989617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B451B"/>
    <w:multiLevelType w:val="hybridMultilevel"/>
    <w:tmpl w:val="58286BDE"/>
    <w:lvl w:ilvl="0" w:tplc="7416E98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CD464D"/>
    <w:multiLevelType w:val="hybridMultilevel"/>
    <w:tmpl w:val="00262E1E"/>
    <w:lvl w:ilvl="0" w:tplc="06067BD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B1B23"/>
    <w:multiLevelType w:val="hybridMultilevel"/>
    <w:tmpl w:val="E4FE994C"/>
    <w:lvl w:ilvl="0" w:tplc="041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05A5E"/>
    <w:multiLevelType w:val="hybridMultilevel"/>
    <w:tmpl w:val="4A004490"/>
    <w:lvl w:ilvl="0" w:tplc="041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52A41"/>
    <w:multiLevelType w:val="multilevel"/>
    <w:tmpl w:val="1E9005E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BB42FB"/>
    <w:multiLevelType w:val="hybridMultilevel"/>
    <w:tmpl w:val="00262E1E"/>
    <w:lvl w:ilvl="0" w:tplc="06067BD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F0AAC"/>
    <w:multiLevelType w:val="hybridMultilevel"/>
    <w:tmpl w:val="7DC0949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3" w15:restartNumberingAfterBreak="0">
    <w:nsid w:val="26B65C5D"/>
    <w:multiLevelType w:val="hybridMultilevel"/>
    <w:tmpl w:val="624C87FA"/>
    <w:lvl w:ilvl="0" w:tplc="041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105D7"/>
    <w:multiLevelType w:val="hybridMultilevel"/>
    <w:tmpl w:val="A1B2B61A"/>
    <w:lvl w:ilvl="0" w:tplc="041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C6FDB"/>
    <w:multiLevelType w:val="hybridMultilevel"/>
    <w:tmpl w:val="4A0C3052"/>
    <w:lvl w:ilvl="0" w:tplc="F81AC6CC">
      <w:start w:val="1"/>
      <w:numFmt w:val="lowerRoman"/>
      <w:lvlText w:val="(%1)"/>
      <w:lvlJc w:val="left"/>
      <w:pPr>
        <w:ind w:left="720" w:hanging="720"/>
      </w:pPr>
      <w:rPr>
        <w:rFonts w:hint="default"/>
      </w:rPr>
    </w:lvl>
    <w:lvl w:ilvl="1" w:tplc="B91AC13E">
      <w:numFmt w:val="bullet"/>
      <w:lvlText w:val="•"/>
      <w:lvlJc w:val="left"/>
      <w:pPr>
        <w:ind w:left="1425" w:hanging="705"/>
      </w:pPr>
      <w:rPr>
        <w:rFonts w:ascii="Trebuchet MS" w:eastAsia="Times New Roman" w:hAnsi="Trebuchet MS" w:cs="Microsoft Sans Serif" w:hint="default"/>
      </w:rPr>
    </w:lvl>
    <w:lvl w:ilvl="2" w:tplc="AA786164">
      <w:start w:val="1"/>
      <w:numFmt w:val="lowerRoman"/>
      <w:lvlText w:val="%3."/>
      <w:lvlJc w:val="left"/>
      <w:pPr>
        <w:ind w:left="2340" w:hanging="720"/>
      </w:pPr>
      <w:rPr>
        <w:rFonts w:hint="default"/>
      </w:rPr>
    </w:lvl>
    <w:lvl w:ilvl="3" w:tplc="193C83D4">
      <w:start w:val="1"/>
      <w:numFmt w:val="lowerLetter"/>
      <w:lvlText w:val="%4."/>
      <w:lvlJc w:val="left"/>
      <w:pPr>
        <w:ind w:left="2880" w:hanging="720"/>
      </w:pPr>
      <w:rPr>
        <w:rFonts w:hint="default"/>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E9C5E16"/>
    <w:multiLevelType w:val="hybridMultilevel"/>
    <w:tmpl w:val="CCB6ECC6"/>
    <w:lvl w:ilvl="0" w:tplc="0416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50BEA"/>
    <w:multiLevelType w:val="hybridMultilevel"/>
    <w:tmpl w:val="8404EC7A"/>
    <w:lvl w:ilvl="0" w:tplc="0416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071D1A"/>
    <w:multiLevelType w:val="hybridMultilevel"/>
    <w:tmpl w:val="7114827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3497334F"/>
    <w:multiLevelType w:val="hybridMultilevel"/>
    <w:tmpl w:val="E9BE9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229B1"/>
    <w:multiLevelType w:val="hybridMultilevel"/>
    <w:tmpl w:val="B11C09EC"/>
    <w:lvl w:ilvl="0" w:tplc="041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11440"/>
    <w:multiLevelType w:val="hybridMultilevel"/>
    <w:tmpl w:val="94B45DB0"/>
    <w:lvl w:ilvl="0" w:tplc="346EC6B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AC9750F"/>
    <w:multiLevelType w:val="hybridMultilevel"/>
    <w:tmpl w:val="6CC41476"/>
    <w:lvl w:ilvl="0" w:tplc="0416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FA2B5B"/>
    <w:multiLevelType w:val="hybridMultilevel"/>
    <w:tmpl w:val="58286BDE"/>
    <w:lvl w:ilvl="0" w:tplc="7416E98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267038"/>
    <w:multiLevelType w:val="hybridMultilevel"/>
    <w:tmpl w:val="E7F07FEA"/>
    <w:lvl w:ilvl="0" w:tplc="04160001">
      <w:start w:val="1"/>
      <w:numFmt w:val="bullet"/>
      <w:lvlText w:val=""/>
      <w:lvlJc w:val="left"/>
      <w:pPr>
        <w:ind w:left="1944" w:hanging="360"/>
      </w:pPr>
      <w:rPr>
        <w:rFonts w:ascii="Symbol" w:hAnsi="Symbol"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5" w15:restartNumberingAfterBreak="0">
    <w:nsid w:val="51A152C5"/>
    <w:multiLevelType w:val="multilevel"/>
    <w:tmpl w:val="23BADED4"/>
    <w:lvl w:ilvl="0">
      <w:start w:val="8"/>
      <w:numFmt w:val="decimal"/>
      <w:lvlText w:val="%1"/>
      <w:lvlJc w:val="left"/>
      <w:pPr>
        <w:ind w:left="390" w:hanging="390"/>
      </w:pPr>
      <w:rPr>
        <w:rFonts w:hint="default"/>
      </w:rPr>
    </w:lvl>
    <w:lvl w:ilvl="1">
      <w:start w:val="10"/>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75A5F8E"/>
    <w:multiLevelType w:val="hybridMultilevel"/>
    <w:tmpl w:val="09E84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130F09"/>
    <w:multiLevelType w:val="hybridMultilevel"/>
    <w:tmpl w:val="0B20331A"/>
    <w:lvl w:ilvl="0" w:tplc="0DEED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40679"/>
    <w:multiLevelType w:val="hybridMultilevel"/>
    <w:tmpl w:val="4A004490"/>
    <w:lvl w:ilvl="0" w:tplc="041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27C8F"/>
    <w:multiLevelType w:val="hybridMultilevel"/>
    <w:tmpl w:val="0B22939E"/>
    <w:lvl w:ilvl="0" w:tplc="BFB28418">
      <w:start w:val="1"/>
      <w:numFmt w:val="low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9D02EFE"/>
    <w:multiLevelType w:val="multilevel"/>
    <w:tmpl w:val="D24C2368"/>
    <w:lvl w:ilvl="0">
      <w:start w:val="1"/>
      <w:numFmt w:val="decimal"/>
      <w:pStyle w:val="LTNumber1"/>
      <w:lvlText w:val="%1."/>
      <w:lvlJc w:val="left"/>
      <w:pPr>
        <w:tabs>
          <w:tab w:val="num" w:pos="547"/>
        </w:tabs>
        <w:ind w:left="547" w:hanging="547"/>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TNumber2"/>
      <w:lvlText w:val="(%2)"/>
      <w:lvlJc w:val="left"/>
      <w:pPr>
        <w:tabs>
          <w:tab w:val="num" w:pos="1094"/>
        </w:tabs>
        <w:ind w:left="1094" w:hanging="547"/>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7"/>
        </w:tabs>
        <w:ind w:left="1267" w:hanging="360"/>
      </w:pPr>
      <w:rPr>
        <w:rFonts w:hint="default"/>
      </w:rPr>
    </w:lvl>
    <w:lvl w:ilvl="3">
      <w:start w:val="1"/>
      <w:numFmt w:val="decimal"/>
      <w:lvlText w:val="(%4)"/>
      <w:lvlJc w:val="left"/>
      <w:pPr>
        <w:tabs>
          <w:tab w:val="num" w:pos="1627"/>
        </w:tabs>
        <w:ind w:left="1627" w:hanging="360"/>
      </w:pPr>
      <w:rPr>
        <w:rFonts w:hint="default"/>
      </w:rPr>
    </w:lvl>
    <w:lvl w:ilvl="4">
      <w:start w:val="1"/>
      <w:numFmt w:val="lowerLetter"/>
      <w:lvlText w:val="(%5)"/>
      <w:lvlJc w:val="left"/>
      <w:pPr>
        <w:tabs>
          <w:tab w:val="num" w:pos="1987"/>
        </w:tabs>
        <w:ind w:left="1987" w:hanging="360"/>
      </w:pPr>
      <w:rPr>
        <w:rFonts w:hint="default"/>
      </w:rPr>
    </w:lvl>
    <w:lvl w:ilvl="5">
      <w:start w:val="1"/>
      <w:numFmt w:val="lowerRoman"/>
      <w:lvlText w:val="(%6)"/>
      <w:lvlJc w:val="left"/>
      <w:pPr>
        <w:tabs>
          <w:tab w:val="num" w:pos="2347"/>
        </w:tabs>
        <w:ind w:left="2347" w:hanging="360"/>
      </w:pPr>
      <w:rPr>
        <w:rFonts w:hint="default"/>
      </w:rPr>
    </w:lvl>
    <w:lvl w:ilvl="6">
      <w:start w:val="1"/>
      <w:numFmt w:val="decimal"/>
      <w:lvlText w:val="%7."/>
      <w:lvlJc w:val="left"/>
      <w:pPr>
        <w:tabs>
          <w:tab w:val="num" w:pos="2707"/>
        </w:tabs>
        <w:ind w:left="2707" w:hanging="360"/>
      </w:pPr>
      <w:rPr>
        <w:rFonts w:hint="default"/>
      </w:rPr>
    </w:lvl>
    <w:lvl w:ilvl="7">
      <w:start w:val="1"/>
      <w:numFmt w:val="lowerLetter"/>
      <w:lvlText w:val="%8."/>
      <w:lvlJc w:val="left"/>
      <w:pPr>
        <w:tabs>
          <w:tab w:val="num" w:pos="3067"/>
        </w:tabs>
        <w:ind w:left="3067" w:hanging="360"/>
      </w:pPr>
      <w:rPr>
        <w:rFonts w:hint="default"/>
      </w:rPr>
    </w:lvl>
    <w:lvl w:ilvl="8">
      <w:start w:val="1"/>
      <w:numFmt w:val="lowerRoman"/>
      <w:lvlText w:val="%9."/>
      <w:lvlJc w:val="left"/>
      <w:pPr>
        <w:tabs>
          <w:tab w:val="num" w:pos="3427"/>
        </w:tabs>
        <w:ind w:left="3427" w:hanging="360"/>
      </w:pPr>
      <w:rPr>
        <w:rFonts w:hint="default"/>
      </w:rPr>
    </w:lvl>
  </w:abstractNum>
  <w:abstractNum w:abstractNumId="31" w15:restartNumberingAfterBreak="0">
    <w:nsid w:val="6EB033E0"/>
    <w:multiLevelType w:val="hybridMultilevel"/>
    <w:tmpl w:val="A920A4D4"/>
    <w:lvl w:ilvl="0" w:tplc="041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305C2"/>
    <w:multiLevelType w:val="multilevel"/>
    <w:tmpl w:val="C720B3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327444"/>
    <w:multiLevelType w:val="hybridMultilevel"/>
    <w:tmpl w:val="5238A3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8C4B9F"/>
    <w:multiLevelType w:val="hybridMultilevel"/>
    <w:tmpl w:val="A920A4D4"/>
    <w:lvl w:ilvl="0" w:tplc="041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E5C93"/>
    <w:multiLevelType w:val="hybridMultilevel"/>
    <w:tmpl w:val="90348B74"/>
    <w:lvl w:ilvl="0" w:tplc="041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A1BC0"/>
    <w:multiLevelType w:val="multilevel"/>
    <w:tmpl w:val="549EA0A2"/>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0"/>
  </w:num>
  <w:num w:numId="3">
    <w:abstractNumId w:val="32"/>
  </w:num>
  <w:num w:numId="4">
    <w:abstractNumId w:val="17"/>
  </w:num>
  <w:num w:numId="5">
    <w:abstractNumId w:val="19"/>
  </w:num>
  <w:num w:numId="6">
    <w:abstractNumId w:val="26"/>
  </w:num>
  <w:num w:numId="7">
    <w:abstractNumId w:val="22"/>
  </w:num>
  <w:num w:numId="8">
    <w:abstractNumId w:val="10"/>
  </w:num>
  <w:num w:numId="9">
    <w:abstractNumId w:val="16"/>
  </w:num>
  <w:num w:numId="10">
    <w:abstractNumId w:val="29"/>
  </w:num>
  <w:num w:numId="11">
    <w:abstractNumId w:val="3"/>
  </w:num>
  <w:num w:numId="12">
    <w:abstractNumId w:val="20"/>
  </w:num>
  <w:num w:numId="13">
    <w:abstractNumId w:val="8"/>
  </w:num>
  <w:num w:numId="14">
    <w:abstractNumId w:val="31"/>
  </w:num>
  <w:num w:numId="15">
    <w:abstractNumId w:val="34"/>
  </w:num>
  <w:num w:numId="16">
    <w:abstractNumId w:val="2"/>
  </w:num>
  <w:num w:numId="17">
    <w:abstractNumId w:val="35"/>
  </w:num>
  <w:num w:numId="18">
    <w:abstractNumId w:val="28"/>
  </w:num>
  <w:num w:numId="19">
    <w:abstractNumId w:val="0"/>
  </w:num>
  <w:num w:numId="20">
    <w:abstractNumId w:val="11"/>
  </w:num>
  <w:num w:numId="21">
    <w:abstractNumId w:val="9"/>
  </w:num>
  <w:num w:numId="22">
    <w:abstractNumId w:val="7"/>
  </w:num>
  <w:num w:numId="23">
    <w:abstractNumId w:val="25"/>
  </w:num>
  <w:num w:numId="24">
    <w:abstractNumId w:val="4"/>
  </w:num>
  <w:num w:numId="25">
    <w:abstractNumId w:val="21"/>
  </w:num>
  <w:num w:numId="26">
    <w:abstractNumId w:val="14"/>
  </w:num>
  <w:num w:numId="27">
    <w:abstractNumId w:val="5"/>
  </w:num>
  <w:num w:numId="28">
    <w:abstractNumId w:val="13"/>
  </w:num>
  <w:num w:numId="29">
    <w:abstractNumId w:val="1"/>
  </w:num>
  <w:num w:numId="30">
    <w:abstractNumId w:val="27"/>
  </w:num>
  <w:num w:numId="31">
    <w:abstractNumId w:val="23"/>
  </w:num>
  <w:num w:numId="32">
    <w:abstractNumId w:val="6"/>
  </w:num>
  <w:num w:numId="33">
    <w:abstractNumId w:val="24"/>
  </w:num>
  <w:num w:numId="34">
    <w:abstractNumId w:val="18"/>
  </w:num>
  <w:num w:numId="35">
    <w:abstractNumId w:val="33"/>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9"/>
    <w:rsid w:val="00003D95"/>
    <w:rsid w:val="0001406A"/>
    <w:rsid w:val="000210C7"/>
    <w:rsid w:val="000229C6"/>
    <w:rsid w:val="00023622"/>
    <w:rsid w:val="00030020"/>
    <w:rsid w:val="000320A7"/>
    <w:rsid w:val="000337DA"/>
    <w:rsid w:val="00035BD3"/>
    <w:rsid w:val="00044697"/>
    <w:rsid w:val="00047341"/>
    <w:rsid w:val="0005469B"/>
    <w:rsid w:val="0005565A"/>
    <w:rsid w:val="00083A05"/>
    <w:rsid w:val="000854CF"/>
    <w:rsid w:val="00092AB5"/>
    <w:rsid w:val="00097462"/>
    <w:rsid w:val="000A0337"/>
    <w:rsid w:val="000A4C91"/>
    <w:rsid w:val="000A7E24"/>
    <w:rsid w:val="000B11B7"/>
    <w:rsid w:val="000B6875"/>
    <w:rsid w:val="000C1654"/>
    <w:rsid w:val="000C5B17"/>
    <w:rsid w:val="000D1AFE"/>
    <w:rsid w:val="000E176A"/>
    <w:rsid w:val="000F2FC3"/>
    <w:rsid w:val="00102420"/>
    <w:rsid w:val="0010429D"/>
    <w:rsid w:val="00114B68"/>
    <w:rsid w:val="0011521D"/>
    <w:rsid w:val="0014086D"/>
    <w:rsid w:val="00140CB4"/>
    <w:rsid w:val="001504B9"/>
    <w:rsid w:val="00150737"/>
    <w:rsid w:val="00162C88"/>
    <w:rsid w:val="00170AA1"/>
    <w:rsid w:val="001724E7"/>
    <w:rsid w:val="001725BE"/>
    <w:rsid w:val="00173354"/>
    <w:rsid w:val="001741E3"/>
    <w:rsid w:val="00175F48"/>
    <w:rsid w:val="00176904"/>
    <w:rsid w:val="00195D4B"/>
    <w:rsid w:val="001A156E"/>
    <w:rsid w:val="001A36D0"/>
    <w:rsid w:val="001B079B"/>
    <w:rsid w:val="001B32C0"/>
    <w:rsid w:val="001C44A5"/>
    <w:rsid w:val="001E12D7"/>
    <w:rsid w:val="001E4C78"/>
    <w:rsid w:val="0020391F"/>
    <w:rsid w:val="00204762"/>
    <w:rsid w:val="0022183B"/>
    <w:rsid w:val="0022357B"/>
    <w:rsid w:val="00223E37"/>
    <w:rsid w:val="00230D9F"/>
    <w:rsid w:val="00233172"/>
    <w:rsid w:val="002334C9"/>
    <w:rsid w:val="002464D5"/>
    <w:rsid w:val="00247707"/>
    <w:rsid w:val="0025256D"/>
    <w:rsid w:val="0025285D"/>
    <w:rsid w:val="0025433F"/>
    <w:rsid w:val="002562D1"/>
    <w:rsid w:val="00260258"/>
    <w:rsid w:val="00266017"/>
    <w:rsid w:val="0026691D"/>
    <w:rsid w:val="00274932"/>
    <w:rsid w:val="002800EE"/>
    <w:rsid w:val="00281509"/>
    <w:rsid w:val="00284D2A"/>
    <w:rsid w:val="0028627C"/>
    <w:rsid w:val="00295F14"/>
    <w:rsid w:val="00296B4B"/>
    <w:rsid w:val="002A7C7A"/>
    <w:rsid w:val="002B1A83"/>
    <w:rsid w:val="002B3FD2"/>
    <w:rsid w:val="002C519C"/>
    <w:rsid w:val="002C66C2"/>
    <w:rsid w:val="002D1C8A"/>
    <w:rsid w:val="002E1836"/>
    <w:rsid w:val="002E6F5A"/>
    <w:rsid w:val="002F2D54"/>
    <w:rsid w:val="002F7BC3"/>
    <w:rsid w:val="0030082A"/>
    <w:rsid w:val="00314F09"/>
    <w:rsid w:val="0032448B"/>
    <w:rsid w:val="0032776C"/>
    <w:rsid w:val="0033094D"/>
    <w:rsid w:val="00331333"/>
    <w:rsid w:val="0033184B"/>
    <w:rsid w:val="0033449C"/>
    <w:rsid w:val="00337A7A"/>
    <w:rsid w:val="00340AF9"/>
    <w:rsid w:val="003457F8"/>
    <w:rsid w:val="00356695"/>
    <w:rsid w:val="00365E27"/>
    <w:rsid w:val="00375EDD"/>
    <w:rsid w:val="00380402"/>
    <w:rsid w:val="003809B8"/>
    <w:rsid w:val="00382780"/>
    <w:rsid w:val="00383FA4"/>
    <w:rsid w:val="00384430"/>
    <w:rsid w:val="00390620"/>
    <w:rsid w:val="003A79A8"/>
    <w:rsid w:val="003C032C"/>
    <w:rsid w:val="003C11FE"/>
    <w:rsid w:val="003C47BB"/>
    <w:rsid w:val="003C6B89"/>
    <w:rsid w:val="003D0363"/>
    <w:rsid w:val="003E1734"/>
    <w:rsid w:val="003E21A0"/>
    <w:rsid w:val="003E3C95"/>
    <w:rsid w:val="003F04D4"/>
    <w:rsid w:val="003F7121"/>
    <w:rsid w:val="003F7318"/>
    <w:rsid w:val="003F799D"/>
    <w:rsid w:val="00406062"/>
    <w:rsid w:val="00406FF7"/>
    <w:rsid w:val="0041405C"/>
    <w:rsid w:val="00415928"/>
    <w:rsid w:val="00420973"/>
    <w:rsid w:val="00425768"/>
    <w:rsid w:val="00444B2E"/>
    <w:rsid w:val="00446A19"/>
    <w:rsid w:val="004471AB"/>
    <w:rsid w:val="00452CDC"/>
    <w:rsid w:val="00455BB9"/>
    <w:rsid w:val="00457BC5"/>
    <w:rsid w:val="00462B57"/>
    <w:rsid w:val="00470A55"/>
    <w:rsid w:val="004735C1"/>
    <w:rsid w:val="00480F3C"/>
    <w:rsid w:val="00483C85"/>
    <w:rsid w:val="0048527B"/>
    <w:rsid w:val="00485B03"/>
    <w:rsid w:val="00487E2E"/>
    <w:rsid w:val="004917EF"/>
    <w:rsid w:val="00493C7F"/>
    <w:rsid w:val="00493EFC"/>
    <w:rsid w:val="004A4A18"/>
    <w:rsid w:val="004B45B5"/>
    <w:rsid w:val="004B4E29"/>
    <w:rsid w:val="004B7BD7"/>
    <w:rsid w:val="004C0A28"/>
    <w:rsid w:val="004D01DB"/>
    <w:rsid w:val="004F0583"/>
    <w:rsid w:val="004F0A7B"/>
    <w:rsid w:val="00500FAC"/>
    <w:rsid w:val="00507C7B"/>
    <w:rsid w:val="00510A9D"/>
    <w:rsid w:val="00510FA1"/>
    <w:rsid w:val="00513B11"/>
    <w:rsid w:val="005301EF"/>
    <w:rsid w:val="0053636F"/>
    <w:rsid w:val="00542E1A"/>
    <w:rsid w:val="005447A6"/>
    <w:rsid w:val="005508AD"/>
    <w:rsid w:val="00553CED"/>
    <w:rsid w:val="00553E7C"/>
    <w:rsid w:val="005541EB"/>
    <w:rsid w:val="00555498"/>
    <w:rsid w:val="0056472B"/>
    <w:rsid w:val="0056733F"/>
    <w:rsid w:val="00570C3A"/>
    <w:rsid w:val="00576415"/>
    <w:rsid w:val="00580EBE"/>
    <w:rsid w:val="00582A9E"/>
    <w:rsid w:val="005A5F90"/>
    <w:rsid w:val="005A7E0F"/>
    <w:rsid w:val="005B30EE"/>
    <w:rsid w:val="005C0A44"/>
    <w:rsid w:val="005C5DCA"/>
    <w:rsid w:val="005E4FA4"/>
    <w:rsid w:val="005F2F57"/>
    <w:rsid w:val="005F7750"/>
    <w:rsid w:val="006055B4"/>
    <w:rsid w:val="00610F22"/>
    <w:rsid w:val="00611594"/>
    <w:rsid w:val="00611D85"/>
    <w:rsid w:val="006259E0"/>
    <w:rsid w:val="00636485"/>
    <w:rsid w:val="006421FF"/>
    <w:rsid w:val="00642F47"/>
    <w:rsid w:val="00652A80"/>
    <w:rsid w:val="00653785"/>
    <w:rsid w:val="00653A2C"/>
    <w:rsid w:val="00663EDF"/>
    <w:rsid w:val="006710E3"/>
    <w:rsid w:val="00673BDD"/>
    <w:rsid w:val="006762A0"/>
    <w:rsid w:val="006771BC"/>
    <w:rsid w:val="00686C8F"/>
    <w:rsid w:val="0069165A"/>
    <w:rsid w:val="006A49D7"/>
    <w:rsid w:val="006A5B15"/>
    <w:rsid w:val="006B0703"/>
    <w:rsid w:val="006B5AE7"/>
    <w:rsid w:val="006C609B"/>
    <w:rsid w:val="006D09CE"/>
    <w:rsid w:val="006D4E40"/>
    <w:rsid w:val="006D7AD5"/>
    <w:rsid w:val="006E3DC4"/>
    <w:rsid w:val="006E6B46"/>
    <w:rsid w:val="006F0505"/>
    <w:rsid w:val="006F10DF"/>
    <w:rsid w:val="006F3D21"/>
    <w:rsid w:val="006F5943"/>
    <w:rsid w:val="007055AE"/>
    <w:rsid w:val="00707B2D"/>
    <w:rsid w:val="00711C73"/>
    <w:rsid w:val="00741461"/>
    <w:rsid w:val="00741C28"/>
    <w:rsid w:val="0075035E"/>
    <w:rsid w:val="00751B5A"/>
    <w:rsid w:val="0075221F"/>
    <w:rsid w:val="007540F1"/>
    <w:rsid w:val="00756771"/>
    <w:rsid w:val="0075762D"/>
    <w:rsid w:val="007652BF"/>
    <w:rsid w:val="00767F71"/>
    <w:rsid w:val="007709FF"/>
    <w:rsid w:val="00780512"/>
    <w:rsid w:val="00780656"/>
    <w:rsid w:val="007855BF"/>
    <w:rsid w:val="0079125C"/>
    <w:rsid w:val="007952AF"/>
    <w:rsid w:val="007A3735"/>
    <w:rsid w:val="007A539A"/>
    <w:rsid w:val="007A5D3B"/>
    <w:rsid w:val="007C094C"/>
    <w:rsid w:val="007C26B0"/>
    <w:rsid w:val="007C3EB1"/>
    <w:rsid w:val="007C5CC6"/>
    <w:rsid w:val="007D0B21"/>
    <w:rsid w:val="007D21F2"/>
    <w:rsid w:val="007D3245"/>
    <w:rsid w:val="007D707C"/>
    <w:rsid w:val="007E6104"/>
    <w:rsid w:val="007E651E"/>
    <w:rsid w:val="007F6187"/>
    <w:rsid w:val="00801C70"/>
    <w:rsid w:val="00802373"/>
    <w:rsid w:val="00806886"/>
    <w:rsid w:val="00814FD5"/>
    <w:rsid w:val="00821860"/>
    <w:rsid w:val="00823FD2"/>
    <w:rsid w:val="0082400A"/>
    <w:rsid w:val="00824775"/>
    <w:rsid w:val="00824A4A"/>
    <w:rsid w:val="008265BA"/>
    <w:rsid w:val="00827534"/>
    <w:rsid w:val="00840107"/>
    <w:rsid w:val="00841E2D"/>
    <w:rsid w:val="00843E7A"/>
    <w:rsid w:val="00843E88"/>
    <w:rsid w:val="0084447D"/>
    <w:rsid w:val="008445A9"/>
    <w:rsid w:val="00852B8A"/>
    <w:rsid w:val="00856445"/>
    <w:rsid w:val="00856A17"/>
    <w:rsid w:val="008660B4"/>
    <w:rsid w:val="00867C55"/>
    <w:rsid w:val="008737E4"/>
    <w:rsid w:val="00874BBA"/>
    <w:rsid w:val="00882BF8"/>
    <w:rsid w:val="00883F07"/>
    <w:rsid w:val="00894B27"/>
    <w:rsid w:val="00897BA8"/>
    <w:rsid w:val="008A3EEE"/>
    <w:rsid w:val="008A4F30"/>
    <w:rsid w:val="008A5968"/>
    <w:rsid w:val="008A64F0"/>
    <w:rsid w:val="008A653D"/>
    <w:rsid w:val="008B295F"/>
    <w:rsid w:val="008B6A12"/>
    <w:rsid w:val="008C3338"/>
    <w:rsid w:val="008D19CC"/>
    <w:rsid w:val="008D68AA"/>
    <w:rsid w:val="008D73A1"/>
    <w:rsid w:val="008E7DD7"/>
    <w:rsid w:val="008F4FC8"/>
    <w:rsid w:val="008F5C4D"/>
    <w:rsid w:val="00902473"/>
    <w:rsid w:val="009048CD"/>
    <w:rsid w:val="0091384A"/>
    <w:rsid w:val="009141C0"/>
    <w:rsid w:val="009213D4"/>
    <w:rsid w:val="00943CB3"/>
    <w:rsid w:val="00956E73"/>
    <w:rsid w:val="0096118D"/>
    <w:rsid w:val="00971A4A"/>
    <w:rsid w:val="009822D4"/>
    <w:rsid w:val="0099357F"/>
    <w:rsid w:val="00995BD0"/>
    <w:rsid w:val="009A02F9"/>
    <w:rsid w:val="009A50AE"/>
    <w:rsid w:val="009A61C3"/>
    <w:rsid w:val="009A633C"/>
    <w:rsid w:val="009B1019"/>
    <w:rsid w:val="009B550A"/>
    <w:rsid w:val="009B593A"/>
    <w:rsid w:val="009C569D"/>
    <w:rsid w:val="009C7F51"/>
    <w:rsid w:val="009D6AA3"/>
    <w:rsid w:val="009E0320"/>
    <w:rsid w:val="009E5E6D"/>
    <w:rsid w:val="009F4742"/>
    <w:rsid w:val="00A051A1"/>
    <w:rsid w:val="00A16B42"/>
    <w:rsid w:val="00A174A2"/>
    <w:rsid w:val="00A2524D"/>
    <w:rsid w:val="00A27E10"/>
    <w:rsid w:val="00A3012C"/>
    <w:rsid w:val="00A33594"/>
    <w:rsid w:val="00A41160"/>
    <w:rsid w:val="00A51273"/>
    <w:rsid w:val="00A51530"/>
    <w:rsid w:val="00A52185"/>
    <w:rsid w:val="00A64455"/>
    <w:rsid w:val="00A669C4"/>
    <w:rsid w:val="00A7012C"/>
    <w:rsid w:val="00A72664"/>
    <w:rsid w:val="00A728D5"/>
    <w:rsid w:val="00A73093"/>
    <w:rsid w:val="00A74659"/>
    <w:rsid w:val="00A74FD9"/>
    <w:rsid w:val="00A970B1"/>
    <w:rsid w:val="00AA1AF9"/>
    <w:rsid w:val="00AA2AEA"/>
    <w:rsid w:val="00AA78A4"/>
    <w:rsid w:val="00AB2708"/>
    <w:rsid w:val="00AB55C1"/>
    <w:rsid w:val="00AB56B5"/>
    <w:rsid w:val="00AB5BCC"/>
    <w:rsid w:val="00AD3FC0"/>
    <w:rsid w:val="00AD7F17"/>
    <w:rsid w:val="00AE2BD8"/>
    <w:rsid w:val="00AE5803"/>
    <w:rsid w:val="00AF0C54"/>
    <w:rsid w:val="00AF2164"/>
    <w:rsid w:val="00AF31BF"/>
    <w:rsid w:val="00AF416D"/>
    <w:rsid w:val="00AF501E"/>
    <w:rsid w:val="00AF5E48"/>
    <w:rsid w:val="00AF73AE"/>
    <w:rsid w:val="00B01EB4"/>
    <w:rsid w:val="00B03D09"/>
    <w:rsid w:val="00B16DA4"/>
    <w:rsid w:val="00B2152A"/>
    <w:rsid w:val="00B2220E"/>
    <w:rsid w:val="00B26AFD"/>
    <w:rsid w:val="00B27DB1"/>
    <w:rsid w:val="00B34B0B"/>
    <w:rsid w:val="00B52E91"/>
    <w:rsid w:val="00B6443F"/>
    <w:rsid w:val="00B72D78"/>
    <w:rsid w:val="00B810FC"/>
    <w:rsid w:val="00B81F1B"/>
    <w:rsid w:val="00B831BC"/>
    <w:rsid w:val="00B9283C"/>
    <w:rsid w:val="00BA79CB"/>
    <w:rsid w:val="00BB1344"/>
    <w:rsid w:val="00BC20E7"/>
    <w:rsid w:val="00BC3D93"/>
    <w:rsid w:val="00BD12F4"/>
    <w:rsid w:val="00BD4A18"/>
    <w:rsid w:val="00BD7A36"/>
    <w:rsid w:val="00BE073B"/>
    <w:rsid w:val="00BF2FFC"/>
    <w:rsid w:val="00C021E1"/>
    <w:rsid w:val="00C02E07"/>
    <w:rsid w:val="00C05635"/>
    <w:rsid w:val="00C101FE"/>
    <w:rsid w:val="00C24663"/>
    <w:rsid w:val="00C37BFC"/>
    <w:rsid w:val="00C40152"/>
    <w:rsid w:val="00C42752"/>
    <w:rsid w:val="00C521B6"/>
    <w:rsid w:val="00C54CD5"/>
    <w:rsid w:val="00C565A3"/>
    <w:rsid w:val="00C575CD"/>
    <w:rsid w:val="00C64573"/>
    <w:rsid w:val="00C66EFF"/>
    <w:rsid w:val="00C74E1D"/>
    <w:rsid w:val="00C82D25"/>
    <w:rsid w:val="00C8766B"/>
    <w:rsid w:val="00C909B0"/>
    <w:rsid w:val="00C95E35"/>
    <w:rsid w:val="00C9631E"/>
    <w:rsid w:val="00CA5177"/>
    <w:rsid w:val="00CB4CB4"/>
    <w:rsid w:val="00CB5350"/>
    <w:rsid w:val="00CB7676"/>
    <w:rsid w:val="00CC0ECC"/>
    <w:rsid w:val="00CC33F4"/>
    <w:rsid w:val="00CC4F3E"/>
    <w:rsid w:val="00CD1361"/>
    <w:rsid w:val="00CD1841"/>
    <w:rsid w:val="00CD4ED1"/>
    <w:rsid w:val="00CD6187"/>
    <w:rsid w:val="00CD679C"/>
    <w:rsid w:val="00CE0DBA"/>
    <w:rsid w:val="00CE6DBE"/>
    <w:rsid w:val="00CF290F"/>
    <w:rsid w:val="00CF7FCE"/>
    <w:rsid w:val="00D00662"/>
    <w:rsid w:val="00D04A30"/>
    <w:rsid w:val="00D05990"/>
    <w:rsid w:val="00D06570"/>
    <w:rsid w:val="00D0762E"/>
    <w:rsid w:val="00D11FB8"/>
    <w:rsid w:val="00D175BD"/>
    <w:rsid w:val="00D20903"/>
    <w:rsid w:val="00D2160B"/>
    <w:rsid w:val="00D37DC3"/>
    <w:rsid w:val="00D50A52"/>
    <w:rsid w:val="00D52A19"/>
    <w:rsid w:val="00D56181"/>
    <w:rsid w:val="00D605DA"/>
    <w:rsid w:val="00D60B5E"/>
    <w:rsid w:val="00D616CC"/>
    <w:rsid w:val="00D63DD9"/>
    <w:rsid w:val="00D72415"/>
    <w:rsid w:val="00D744E5"/>
    <w:rsid w:val="00D8228A"/>
    <w:rsid w:val="00D82A9B"/>
    <w:rsid w:val="00D914CC"/>
    <w:rsid w:val="00D93874"/>
    <w:rsid w:val="00D9740B"/>
    <w:rsid w:val="00DA66AF"/>
    <w:rsid w:val="00DB0712"/>
    <w:rsid w:val="00DB2F5F"/>
    <w:rsid w:val="00DB785B"/>
    <w:rsid w:val="00DB7D1B"/>
    <w:rsid w:val="00DC1EE4"/>
    <w:rsid w:val="00DC3236"/>
    <w:rsid w:val="00DC5496"/>
    <w:rsid w:val="00DC6453"/>
    <w:rsid w:val="00DC7170"/>
    <w:rsid w:val="00DE2B54"/>
    <w:rsid w:val="00DE2D51"/>
    <w:rsid w:val="00DE2F1A"/>
    <w:rsid w:val="00DE6FF2"/>
    <w:rsid w:val="00DF1586"/>
    <w:rsid w:val="00E04DDB"/>
    <w:rsid w:val="00E17D81"/>
    <w:rsid w:val="00E271E6"/>
    <w:rsid w:val="00E35005"/>
    <w:rsid w:val="00E43C11"/>
    <w:rsid w:val="00E4687A"/>
    <w:rsid w:val="00E51517"/>
    <w:rsid w:val="00E61D0D"/>
    <w:rsid w:val="00E623F8"/>
    <w:rsid w:val="00E6329C"/>
    <w:rsid w:val="00E64900"/>
    <w:rsid w:val="00E70B31"/>
    <w:rsid w:val="00E72AFA"/>
    <w:rsid w:val="00E75717"/>
    <w:rsid w:val="00E75BB4"/>
    <w:rsid w:val="00E76598"/>
    <w:rsid w:val="00E81828"/>
    <w:rsid w:val="00E83BA3"/>
    <w:rsid w:val="00E8497A"/>
    <w:rsid w:val="00E97653"/>
    <w:rsid w:val="00EA0B39"/>
    <w:rsid w:val="00EA2AD4"/>
    <w:rsid w:val="00EA74C0"/>
    <w:rsid w:val="00EB0713"/>
    <w:rsid w:val="00EB51B9"/>
    <w:rsid w:val="00EB5668"/>
    <w:rsid w:val="00EC172A"/>
    <w:rsid w:val="00EC593F"/>
    <w:rsid w:val="00EE0F44"/>
    <w:rsid w:val="00EE162A"/>
    <w:rsid w:val="00EE21AE"/>
    <w:rsid w:val="00EF7334"/>
    <w:rsid w:val="00F00E61"/>
    <w:rsid w:val="00F04C93"/>
    <w:rsid w:val="00F06AC8"/>
    <w:rsid w:val="00F06BB0"/>
    <w:rsid w:val="00F1207F"/>
    <w:rsid w:val="00F13F1A"/>
    <w:rsid w:val="00F2669C"/>
    <w:rsid w:val="00F31DF5"/>
    <w:rsid w:val="00F361A0"/>
    <w:rsid w:val="00F6302E"/>
    <w:rsid w:val="00F64D64"/>
    <w:rsid w:val="00F66DF4"/>
    <w:rsid w:val="00F773D6"/>
    <w:rsid w:val="00F77E8F"/>
    <w:rsid w:val="00F9113B"/>
    <w:rsid w:val="00F91CDC"/>
    <w:rsid w:val="00F93484"/>
    <w:rsid w:val="00F94FB2"/>
    <w:rsid w:val="00FA43CA"/>
    <w:rsid w:val="00FA6B77"/>
    <w:rsid w:val="00FB4E3A"/>
    <w:rsid w:val="00FB5242"/>
    <w:rsid w:val="00FC3A6D"/>
    <w:rsid w:val="00FC5DD9"/>
    <w:rsid w:val="00FC6C8A"/>
    <w:rsid w:val="00FD2B66"/>
    <w:rsid w:val="00FD77F0"/>
    <w:rsid w:val="00FE01BC"/>
    <w:rsid w:val="00FE1524"/>
    <w:rsid w:val="00FE6EF8"/>
    <w:rsid w:val="00FE7834"/>
    <w:rsid w:val="00FE79C3"/>
    <w:rsid w:val="00FF5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B9C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sid w:val="00D8228A"/>
    <w:rPr>
      <w:rFonts w:ascii="Tahoma" w:hAnsi="Tahoma" w:cs="Tahoma"/>
      <w:sz w:val="16"/>
      <w:szCs w:val="16"/>
    </w:rPr>
  </w:style>
  <w:style w:type="character" w:customStyle="1" w:styleId="FooterChar">
    <w:name w:val="Footer Char"/>
    <w:link w:val="Footer"/>
    <w:uiPriority w:val="99"/>
    <w:rsid w:val="00356695"/>
    <w:rPr>
      <w:rFonts w:ascii="Arial" w:hAnsi="Arial"/>
      <w:sz w:val="22"/>
      <w:szCs w:val="24"/>
    </w:rPr>
  </w:style>
  <w:style w:type="character" w:customStyle="1" w:styleId="HeaderChar">
    <w:name w:val="Header Char"/>
    <w:link w:val="Header"/>
    <w:uiPriority w:val="99"/>
    <w:rsid w:val="005B30EE"/>
    <w:rPr>
      <w:rFonts w:ascii="Arial" w:hAnsi="Arial"/>
      <w:sz w:val="22"/>
      <w:szCs w:val="24"/>
    </w:rPr>
  </w:style>
  <w:style w:type="paragraph" w:styleId="NormalWeb">
    <w:name w:val="Normal (Web)"/>
    <w:basedOn w:val="Normal"/>
    <w:rsid w:val="00CD6187"/>
    <w:pPr>
      <w:spacing w:before="100" w:beforeAutospacing="1" w:after="100" w:afterAutospacing="1"/>
    </w:pPr>
    <w:rPr>
      <w:rFonts w:ascii="Times New Roman" w:eastAsia="MS Mincho" w:hAnsi="Times New Roman"/>
      <w:szCs w:val="22"/>
      <w:lang w:eastAsia="ja-JP"/>
    </w:rPr>
  </w:style>
  <w:style w:type="paragraph" w:customStyle="1" w:styleId="section1text">
    <w:name w:val="section1text"/>
    <w:basedOn w:val="Normal"/>
    <w:rsid w:val="00CD6187"/>
    <w:pPr>
      <w:spacing w:before="100" w:beforeAutospacing="1" w:after="100" w:afterAutospacing="1"/>
    </w:pPr>
    <w:rPr>
      <w:rFonts w:ascii="Times New Roman" w:hAnsi="Times New Roman"/>
      <w:szCs w:val="22"/>
      <w:lang w:eastAsia="ja-JP"/>
    </w:rPr>
  </w:style>
  <w:style w:type="character" w:styleId="Emphasis">
    <w:name w:val="Emphasis"/>
    <w:qFormat/>
    <w:rsid w:val="00CD6187"/>
    <w:rPr>
      <w:i/>
      <w:iCs/>
    </w:rPr>
  </w:style>
  <w:style w:type="paragraph" w:customStyle="1" w:styleId="LTNormalInd">
    <w:name w:val="LT Normal Ind"/>
    <w:basedOn w:val="Normal"/>
    <w:link w:val="LTNormalIndChar"/>
    <w:rsid w:val="00CD6187"/>
    <w:pPr>
      <w:spacing w:after="160"/>
      <w:ind w:left="547"/>
      <w:jc w:val="both"/>
    </w:pPr>
    <w:rPr>
      <w:rFonts w:ascii="Times New Roman" w:hAnsi="Times New Roman"/>
    </w:rPr>
  </w:style>
  <w:style w:type="character" w:customStyle="1" w:styleId="LTNormalIndChar">
    <w:name w:val="LT Normal Ind Char"/>
    <w:link w:val="LTNormalInd"/>
    <w:rsid w:val="00CD6187"/>
    <w:rPr>
      <w:sz w:val="22"/>
      <w:szCs w:val="24"/>
    </w:rPr>
  </w:style>
  <w:style w:type="paragraph" w:customStyle="1" w:styleId="LTNumber1">
    <w:name w:val="LT Number 1"/>
    <w:link w:val="LTNumber1Char"/>
    <w:rsid w:val="00CD6187"/>
    <w:pPr>
      <w:numPr>
        <w:numId w:val="2"/>
      </w:numPr>
      <w:spacing w:after="120"/>
      <w:jc w:val="both"/>
    </w:pPr>
    <w:rPr>
      <w:sz w:val="22"/>
      <w:szCs w:val="22"/>
      <w:lang w:val="en-US" w:eastAsia="en-US"/>
    </w:rPr>
  </w:style>
  <w:style w:type="paragraph" w:customStyle="1" w:styleId="LTNumber2">
    <w:name w:val="LT Number 2"/>
    <w:rsid w:val="00CD6187"/>
    <w:pPr>
      <w:numPr>
        <w:ilvl w:val="1"/>
        <w:numId w:val="2"/>
      </w:numPr>
      <w:spacing w:after="120"/>
      <w:jc w:val="both"/>
    </w:pPr>
    <w:rPr>
      <w:sz w:val="22"/>
      <w:szCs w:val="24"/>
      <w:lang w:val="en-US" w:eastAsia="en-US"/>
    </w:rPr>
  </w:style>
  <w:style w:type="character" w:customStyle="1" w:styleId="LTNumber1Char">
    <w:name w:val="LT Number 1 Char"/>
    <w:link w:val="LTNumber1"/>
    <w:rsid w:val="00CD6187"/>
    <w:rPr>
      <w:sz w:val="22"/>
      <w:szCs w:val="22"/>
    </w:rPr>
  </w:style>
  <w:style w:type="paragraph" w:styleId="CommentText">
    <w:name w:val="annotation text"/>
    <w:basedOn w:val="Normal"/>
    <w:link w:val="CommentTextChar"/>
    <w:rsid w:val="00F04C93"/>
    <w:rPr>
      <w:sz w:val="20"/>
      <w:szCs w:val="20"/>
    </w:rPr>
  </w:style>
  <w:style w:type="character" w:customStyle="1" w:styleId="CommentTextChar">
    <w:name w:val="Comment Text Char"/>
    <w:link w:val="CommentText"/>
    <w:rsid w:val="00F04C93"/>
    <w:rPr>
      <w:rFonts w:ascii="Arial" w:hAnsi="Arial"/>
    </w:rPr>
  </w:style>
  <w:style w:type="table" w:styleId="TableGrid">
    <w:name w:val="Table Grid"/>
    <w:basedOn w:val="TableNormal"/>
    <w:rsid w:val="0063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77F0"/>
    <w:rPr>
      <w:color w:val="0563C1"/>
      <w:u w:val="single"/>
    </w:rPr>
  </w:style>
  <w:style w:type="character" w:styleId="Mention">
    <w:name w:val="Mention"/>
    <w:uiPriority w:val="99"/>
    <w:semiHidden/>
    <w:unhideWhenUsed/>
    <w:rsid w:val="00FD77F0"/>
    <w:rPr>
      <w:color w:val="2B579A"/>
      <w:shd w:val="clear" w:color="auto" w:fill="E6E6E6"/>
    </w:rPr>
  </w:style>
  <w:style w:type="character" w:styleId="CommentReference">
    <w:name w:val="annotation reference"/>
    <w:rsid w:val="00D605DA"/>
    <w:rPr>
      <w:sz w:val="16"/>
      <w:szCs w:val="16"/>
    </w:rPr>
  </w:style>
  <w:style w:type="paragraph" w:styleId="CommentSubject">
    <w:name w:val="annotation subject"/>
    <w:basedOn w:val="CommentText"/>
    <w:next w:val="CommentText"/>
    <w:link w:val="CommentSubjectChar"/>
    <w:rsid w:val="00D605DA"/>
    <w:rPr>
      <w:b/>
      <w:bCs/>
    </w:rPr>
  </w:style>
  <w:style w:type="character" w:customStyle="1" w:styleId="CommentSubjectChar">
    <w:name w:val="Comment Subject Char"/>
    <w:link w:val="CommentSubject"/>
    <w:rsid w:val="00D605DA"/>
    <w:rPr>
      <w:rFonts w:ascii="Arial" w:hAnsi="Arial"/>
      <w:b/>
      <w:bCs/>
    </w:rPr>
  </w:style>
  <w:style w:type="character" w:styleId="UnresolvedMention">
    <w:name w:val="Unresolved Mention"/>
    <w:uiPriority w:val="99"/>
    <w:semiHidden/>
    <w:unhideWhenUsed/>
    <w:rsid w:val="00E75717"/>
    <w:rPr>
      <w:color w:val="808080"/>
      <w:shd w:val="clear" w:color="auto" w:fill="E6E6E6"/>
    </w:rPr>
  </w:style>
  <w:style w:type="paragraph" w:styleId="ListParagraph">
    <w:name w:val="List Paragraph"/>
    <w:aliases w:val="Capítulo"/>
    <w:basedOn w:val="Normal"/>
    <w:link w:val="ListParagraphChar"/>
    <w:qFormat/>
    <w:rsid w:val="00AA78A4"/>
    <w:pPr>
      <w:ind w:left="720"/>
      <w:contextualSpacing/>
    </w:pPr>
    <w:rPr>
      <w:rFonts w:ascii="Times New Roman" w:hAnsi="Times New Roman"/>
      <w:sz w:val="20"/>
      <w:szCs w:val="20"/>
      <w:lang w:val="pt-BR" w:eastAsia="pt-BR"/>
    </w:rPr>
  </w:style>
  <w:style w:type="paragraph" w:customStyle="1" w:styleId="Default">
    <w:name w:val="Default"/>
    <w:rsid w:val="00AA78A4"/>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Capítulo Char"/>
    <w:link w:val="ListParagraph"/>
    <w:qFormat/>
    <w:rsid w:val="00AA78A4"/>
    <w:rPr>
      <w:lang w:val="pt-BR" w:eastAsia="pt-BR"/>
    </w:rPr>
  </w:style>
  <w:style w:type="paragraph" w:styleId="Revision">
    <w:name w:val="Revision"/>
    <w:hidden/>
    <w:uiPriority w:val="99"/>
    <w:semiHidden/>
    <w:rsid w:val="0033094D"/>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46393">
      <w:bodyDiv w:val="1"/>
      <w:marLeft w:val="0"/>
      <w:marRight w:val="0"/>
      <w:marTop w:val="0"/>
      <w:marBottom w:val="0"/>
      <w:divBdr>
        <w:top w:val="none" w:sz="0" w:space="0" w:color="auto"/>
        <w:left w:val="none" w:sz="0" w:space="0" w:color="auto"/>
        <w:bottom w:val="none" w:sz="0" w:space="0" w:color="auto"/>
        <w:right w:val="none" w:sz="0" w:space="0" w:color="auto"/>
      </w:divBdr>
    </w:div>
    <w:div w:id="473136726">
      <w:bodyDiv w:val="1"/>
      <w:marLeft w:val="0"/>
      <w:marRight w:val="0"/>
      <w:marTop w:val="0"/>
      <w:marBottom w:val="0"/>
      <w:divBdr>
        <w:top w:val="none" w:sz="0" w:space="0" w:color="auto"/>
        <w:left w:val="none" w:sz="0" w:space="0" w:color="auto"/>
        <w:bottom w:val="none" w:sz="0" w:space="0" w:color="auto"/>
        <w:right w:val="none" w:sz="0" w:space="0" w:color="auto"/>
      </w:divBdr>
    </w:div>
    <w:div w:id="1175074487">
      <w:bodyDiv w:val="1"/>
      <w:marLeft w:val="0"/>
      <w:marRight w:val="0"/>
      <w:marTop w:val="0"/>
      <w:marBottom w:val="0"/>
      <w:divBdr>
        <w:top w:val="none" w:sz="0" w:space="0" w:color="auto"/>
        <w:left w:val="none" w:sz="0" w:space="0" w:color="auto"/>
        <w:bottom w:val="none" w:sz="0" w:space="0" w:color="auto"/>
        <w:right w:val="none" w:sz="0" w:space="0" w:color="auto"/>
      </w:divBdr>
    </w:div>
    <w:div w:id="1278221775">
      <w:bodyDiv w:val="1"/>
      <w:marLeft w:val="0"/>
      <w:marRight w:val="0"/>
      <w:marTop w:val="0"/>
      <w:marBottom w:val="0"/>
      <w:divBdr>
        <w:top w:val="none" w:sz="0" w:space="0" w:color="auto"/>
        <w:left w:val="none" w:sz="0" w:space="0" w:color="auto"/>
        <w:bottom w:val="none" w:sz="0" w:space="0" w:color="auto"/>
        <w:right w:val="none" w:sz="0" w:space="0" w:color="auto"/>
      </w:divBdr>
    </w:div>
    <w:div w:id="1373578244">
      <w:bodyDiv w:val="1"/>
      <w:marLeft w:val="0"/>
      <w:marRight w:val="0"/>
      <w:marTop w:val="0"/>
      <w:marBottom w:val="0"/>
      <w:divBdr>
        <w:top w:val="none" w:sz="0" w:space="0" w:color="auto"/>
        <w:left w:val="none" w:sz="0" w:space="0" w:color="auto"/>
        <w:bottom w:val="none" w:sz="0" w:space="0" w:color="auto"/>
        <w:right w:val="none" w:sz="0" w:space="0" w:color="auto"/>
      </w:divBdr>
    </w:div>
    <w:div w:id="1381322580">
      <w:bodyDiv w:val="1"/>
      <w:marLeft w:val="0"/>
      <w:marRight w:val="0"/>
      <w:marTop w:val="0"/>
      <w:marBottom w:val="0"/>
      <w:divBdr>
        <w:top w:val="none" w:sz="0" w:space="0" w:color="auto"/>
        <w:left w:val="none" w:sz="0" w:space="0" w:color="auto"/>
        <w:bottom w:val="none" w:sz="0" w:space="0" w:color="auto"/>
        <w:right w:val="none" w:sz="0" w:space="0" w:color="auto"/>
      </w:divBdr>
    </w:div>
    <w:div w:id="1488401833">
      <w:bodyDiv w:val="1"/>
      <w:marLeft w:val="0"/>
      <w:marRight w:val="0"/>
      <w:marTop w:val="0"/>
      <w:marBottom w:val="0"/>
      <w:divBdr>
        <w:top w:val="none" w:sz="0" w:space="0" w:color="auto"/>
        <w:left w:val="none" w:sz="0" w:space="0" w:color="auto"/>
        <w:bottom w:val="none" w:sz="0" w:space="0" w:color="auto"/>
        <w:right w:val="none" w:sz="0" w:space="0" w:color="auto"/>
      </w:divBdr>
    </w:div>
    <w:div w:id="1498228317">
      <w:bodyDiv w:val="1"/>
      <w:marLeft w:val="0"/>
      <w:marRight w:val="0"/>
      <w:marTop w:val="0"/>
      <w:marBottom w:val="0"/>
      <w:divBdr>
        <w:top w:val="none" w:sz="0" w:space="0" w:color="auto"/>
        <w:left w:val="none" w:sz="0" w:space="0" w:color="auto"/>
        <w:bottom w:val="none" w:sz="0" w:space="0" w:color="auto"/>
        <w:right w:val="none" w:sz="0" w:space="0" w:color="auto"/>
      </w:divBdr>
    </w:div>
    <w:div w:id="19992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ncipiac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647A-A05F-45AD-99A8-16AA9379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6614</Words>
  <Characters>38548</Characters>
  <Application>Microsoft Office Word</Application>
  <DocSecurity>0</DocSecurity>
  <Lines>321</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45072</CharactersWithSpaces>
  <SharedDoc>false</SharedDoc>
  <HLinks>
    <vt:vector size="6" baseType="variant">
      <vt:variant>
        <vt:i4>4063342</vt:i4>
      </vt:variant>
      <vt:variant>
        <vt:i4>0</vt:i4>
      </vt:variant>
      <vt:variant>
        <vt:i4>0</vt:i4>
      </vt:variant>
      <vt:variant>
        <vt:i4>5</vt:i4>
      </vt:variant>
      <vt:variant>
        <vt:lpwstr>http://www.principiacp.com/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2021-02-10T17:56:00Z</dcterms:created>
  <dcterms:modified xsi:type="dcterms:W3CDTF">2021-03-31T18:26:00Z</dcterms:modified>
</cp:coreProperties>
</file>